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00" w:firstRow="0" w:lastRow="0" w:firstColumn="0" w:lastColumn="0" w:noHBand="0" w:noVBand="0"/>
      </w:tblPr>
      <w:tblGrid>
        <w:gridCol w:w="2897"/>
        <w:gridCol w:w="3175"/>
        <w:gridCol w:w="3322"/>
      </w:tblGrid>
      <w:tr w:rsidR="00EC00D6" w:rsidRPr="00EC00D6" w14:paraId="00A1DCAA" w14:textId="77777777">
        <w:trPr>
          <w:trHeight w:val="1436"/>
        </w:trPr>
        <w:tc>
          <w:tcPr>
            <w:tcW w:w="2897" w:type="dxa"/>
          </w:tcPr>
          <w:p w14:paraId="63B33EF0" w14:textId="77777777" w:rsidR="00EC00D6" w:rsidRPr="00EC00D6" w:rsidRDefault="00EC00D6" w:rsidP="00EC00D6">
            <w:pPr>
              <w:tabs>
                <w:tab w:val="center" w:pos="4153"/>
                <w:tab w:val="right" w:pos="8306"/>
              </w:tabs>
              <w:spacing w:before="0" w:line="240" w:lineRule="auto"/>
              <w:jc w:val="left"/>
              <w:rPr>
                <w:rFonts w:ascii="Arial Black" w:hAnsi="Arial Black"/>
                <w:color w:val="008000"/>
                <w:sz w:val="20"/>
                <w:szCs w:val="24"/>
                <w:lang w:eastAsia="en-GB"/>
              </w:rPr>
            </w:pPr>
            <w:smartTag w:uri="urn:schemas-microsoft-com:office:smarttags" w:element="place">
              <w:r w:rsidRPr="00EC00D6">
                <w:rPr>
                  <w:rFonts w:ascii="Arial Black" w:hAnsi="Arial Black"/>
                  <w:color w:val="008000"/>
                  <w:sz w:val="20"/>
                  <w:szCs w:val="24"/>
                  <w:lang w:eastAsia="en-GB"/>
                </w:rPr>
                <w:t>WEST WALES</w:t>
              </w:r>
            </w:smartTag>
            <w:r w:rsidRPr="00EC00D6">
              <w:rPr>
                <w:rFonts w:ascii="Arial Black" w:hAnsi="Arial Black"/>
                <w:color w:val="008000"/>
                <w:sz w:val="20"/>
                <w:szCs w:val="24"/>
                <w:lang w:eastAsia="en-GB"/>
              </w:rPr>
              <w:t xml:space="preserve"> BIODIVERSITY INFORMATION CENTRE</w:t>
            </w:r>
          </w:p>
        </w:tc>
        <w:tc>
          <w:tcPr>
            <w:tcW w:w="3175" w:type="dxa"/>
          </w:tcPr>
          <w:p w14:paraId="6E826E2D" w14:textId="77777777" w:rsidR="00EC00D6" w:rsidRPr="00EC00D6" w:rsidRDefault="009132F6" w:rsidP="00EC00D6">
            <w:pPr>
              <w:tabs>
                <w:tab w:val="center" w:pos="4153"/>
                <w:tab w:val="right" w:pos="8306"/>
              </w:tabs>
              <w:spacing w:before="0" w:line="240" w:lineRule="auto"/>
              <w:jc w:val="center"/>
              <w:rPr>
                <w:sz w:val="20"/>
                <w:szCs w:val="24"/>
                <w:lang w:eastAsia="en-GB"/>
              </w:rPr>
            </w:pPr>
            <w:r>
              <w:rPr>
                <w:noProof/>
                <w:sz w:val="20"/>
                <w:szCs w:val="24"/>
                <w:lang w:eastAsia="en-GB"/>
              </w:rPr>
              <w:drawing>
                <wp:inline distT="0" distB="0" distL="0" distR="0" wp14:anchorId="196ADDD5" wp14:editId="33CD0155">
                  <wp:extent cx="1000125" cy="790575"/>
                  <wp:effectExtent l="19050" t="0" r="9525" b="0"/>
                  <wp:docPr id="1" name="Picture 1" descr="R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Logo"/>
                          <pic:cNvPicPr>
                            <a:picLocks noChangeAspect="1" noChangeArrowheads="1"/>
                          </pic:cNvPicPr>
                        </pic:nvPicPr>
                        <pic:blipFill>
                          <a:blip r:embed="rId7" cstate="print"/>
                          <a:srcRect/>
                          <a:stretch>
                            <a:fillRect/>
                          </a:stretch>
                        </pic:blipFill>
                        <pic:spPr bwMode="auto">
                          <a:xfrm>
                            <a:off x="0" y="0"/>
                            <a:ext cx="1000125" cy="790575"/>
                          </a:xfrm>
                          <a:prstGeom prst="rect">
                            <a:avLst/>
                          </a:prstGeom>
                          <a:noFill/>
                          <a:ln w="9525">
                            <a:noFill/>
                            <a:miter lim="800000"/>
                            <a:headEnd/>
                            <a:tailEnd/>
                          </a:ln>
                        </pic:spPr>
                      </pic:pic>
                    </a:graphicData>
                  </a:graphic>
                </wp:inline>
              </w:drawing>
            </w:r>
          </w:p>
        </w:tc>
        <w:tc>
          <w:tcPr>
            <w:tcW w:w="3322" w:type="dxa"/>
          </w:tcPr>
          <w:p w14:paraId="1CC9B141" w14:textId="77777777" w:rsidR="00EC00D6" w:rsidRPr="00EC00D6" w:rsidRDefault="00EC00D6" w:rsidP="00EC00D6">
            <w:pPr>
              <w:tabs>
                <w:tab w:val="center" w:pos="4153"/>
                <w:tab w:val="right" w:pos="8306"/>
              </w:tabs>
              <w:spacing w:before="0" w:line="240" w:lineRule="auto"/>
              <w:jc w:val="right"/>
              <w:rPr>
                <w:rFonts w:ascii="Arial Black" w:hAnsi="Arial Black"/>
                <w:color w:val="008000"/>
                <w:sz w:val="20"/>
                <w:szCs w:val="24"/>
                <w:lang w:eastAsia="en-GB"/>
              </w:rPr>
            </w:pPr>
            <w:r w:rsidRPr="00EC00D6">
              <w:rPr>
                <w:rFonts w:ascii="Arial Black" w:hAnsi="Arial Black"/>
                <w:color w:val="008000"/>
                <w:sz w:val="20"/>
                <w:szCs w:val="24"/>
                <w:lang w:eastAsia="en-GB"/>
              </w:rPr>
              <w:t>CANOLFAN WYBODAETH BIOAMRYWIAETH GORLLEWIN CYMRU</w:t>
            </w:r>
          </w:p>
        </w:tc>
      </w:tr>
      <w:tr w:rsidR="00EC00D6" w:rsidRPr="00EC00D6" w14:paraId="41832CE4" w14:textId="77777777">
        <w:trPr>
          <w:trHeight w:val="1073"/>
        </w:trPr>
        <w:tc>
          <w:tcPr>
            <w:tcW w:w="2897" w:type="dxa"/>
          </w:tcPr>
          <w:p w14:paraId="5C9B1543" w14:textId="77777777" w:rsidR="00EC00D6" w:rsidRPr="00EC00D6" w:rsidRDefault="00EC00D6" w:rsidP="00EC00D6">
            <w:pPr>
              <w:tabs>
                <w:tab w:val="center" w:pos="4153"/>
                <w:tab w:val="right" w:pos="8306"/>
              </w:tabs>
              <w:spacing w:before="0" w:line="240" w:lineRule="auto"/>
              <w:jc w:val="left"/>
              <w:rPr>
                <w:rFonts w:ascii="Arial" w:hAnsi="Arial" w:cs="Arial"/>
                <w:color w:val="000080"/>
                <w:sz w:val="16"/>
                <w:szCs w:val="24"/>
                <w:lang w:eastAsia="en-GB"/>
              </w:rPr>
            </w:pPr>
          </w:p>
          <w:p w14:paraId="448B8B53" w14:textId="77777777" w:rsidR="00EC00D6" w:rsidRPr="00EC00D6" w:rsidRDefault="00EC00D6" w:rsidP="00EC00D6">
            <w:pPr>
              <w:tabs>
                <w:tab w:val="center" w:pos="4153"/>
                <w:tab w:val="right" w:pos="8306"/>
              </w:tabs>
              <w:spacing w:before="0" w:line="240" w:lineRule="auto"/>
              <w:jc w:val="left"/>
              <w:rPr>
                <w:rFonts w:ascii="Arial" w:hAnsi="Arial" w:cs="Arial"/>
                <w:color w:val="000080"/>
                <w:sz w:val="16"/>
                <w:szCs w:val="24"/>
                <w:lang w:eastAsia="en-GB"/>
              </w:rPr>
            </w:pPr>
            <w:r w:rsidRPr="00EC00D6">
              <w:rPr>
                <w:rFonts w:ascii="Arial" w:hAnsi="Arial" w:cs="Arial"/>
                <w:color w:val="000080"/>
                <w:sz w:val="16"/>
                <w:szCs w:val="24"/>
                <w:lang w:eastAsia="en-GB"/>
              </w:rPr>
              <w:t>Landsker Business Centre</w:t>
            </w:r>
          </w:p>
          <w:p w14:paraId="386CC83E" w14:textId="77777777" w:rsidR="00EC00D6" w:rsidRPr="00EC00D6" w:rsidRDefault="00EC00D6" w:rsidP="00EC00D6">
            <w:pPr>
              <w:tabs>
                <w:tab w:val="center" w:pos="4153"/>
                <w:tab w:val="right" w:pos="8306"/>
              </w:tabs>
              <w:spacing w:before="0" w:line="240" w:lineRule="auto"/>
              <w:jc w:val="left"/>
              <w:rPr>
                <w:rFonts w:ascii="Arial" w:hAnsi="Arial" w:cs="Arial"/>
                <w:color w:val="000080"/>
                <w:sz w:val="16"/>
                <w:szCs w:val="24"/>
                <w:lang w:eastAsia="en-GB"/>
              </w:rPr>
            </w:pPr>
            <w:r w:rsidRPr="00EC00D6">
              <w:rPr>
                <w:rFonts w:ascii="Arial" w:hAnsi="Arial" w:cs="Arial"/>
                <w:color w:val="000080"/>
                <w:sz w:val="16"/>
                <w:szCs w:val="24"/>
                <w:lang w:eastAsia="en-GB"/>
              </w:rPr>
              <w:t>Llwynybrain, Whitland</w:t>
            </w:r>
          </w:p>
          <w:p w14:paraId="404ACB3D" w14:textId="77777777" w:rsidR="00EC00D6" w:rsidRPr="00EC00D6" w:rsidRDefault="00EC00D6" w:rsidP="00EC00D6">
            <w:pPr>
              <w:tabs>
                <w:tab w:val="center" w:pos="4153"/>
                <w:tab w:val="right" w:pos="8306"/>
              </w:tabs>
              <w:spacing w:before="0" w:line="240" w:lineRule="auto"/>
              <w:jc w:val="left"/>
              <w:rPr>
                <w:rFonts w:ascii="Arial" w:hAnsi="Arial" w:cs="Arial"/>
                <w:color w:val="000080"/>
                <w:sz w:val="20"/>
                <w:szCs w:val="24"/>
                <w:lang w:eastAsia="en-GB"/>
              </w:rPr>
            </w:pPr>
            <w:smartTag w:uri="urn:schemas-microsoft-com:office:smarttags" w:element="place">
              <w:smartTag w:uri="urn:schemas-microsoft-com:office:smarttags" w:element="City">
                <w:r w:rsidRPr="00EC00D6">
                  <w:rPr>
                    <w:rFonts w:ascii="Arial" w:hAnsi="Arial" w:cs="Arial"/>
                    <w:color w:val="000080"/>
                    <w:sz w:val="16"/>
                    <w:szCs w:val="24"/>
                    <w:lang w:eastAsia="en-GB"/>
                  </w:rPr>
                  <w:t>Carmarthenshire</w:t>
                </w:r>
              </w:smartTag>
              <w:r w:rsidRPr="00EC00D6">
                <w:rPr>
                  <w:rFonts w:ascii="Arial" w:hAnsi="Arial" w:cs="Arial"/>
                  <w:color w:val="000080"/>
                  <w:sz w:val="16"/>
                  <w:szCs w:val="24"/>
                  <w:lang w:eastAsia="en-GB"/>
                </w:rPr>
                <w:t xml:space="preserve">, </w:t>
              </w:r>
              <w:smartTag w:uri="urn:schemas-microsoft-com:office:smarttags" w:element="PostalCode">
                <w:r w:rsidRPr="00EC00D6">
                  <w:rPr>
                    <w:rFonts w:ascii="Arial" w:hAnsi="Arial" w:cs="Arial"/>
                    <w:color w:val="000080"/>
                    <w:sz w:val="16"/>
                    <w:szCs w:val="24"/>
                    <w:lang w:eastAsia="en-GB"/>
                  </w:rPr>
                  <w:t>SA34 0NG</w:t>
                </w:r>
              </w:smartTag>
            </w:smartTag>
          </w:p>
        </w:tc>
        <w:tc>
          <w:tcPr>
            <w:tcW w:w="3175" w:type="dxa"/>
          </w:tcPr>
          <w:p w14:paraId="1063BF66" w14:textId="77777777" w:rsidR="00EC00D6" w:rsidRPr="00EC00D6" w:rsidRDefault="00EC00D6" w:rsidP="00EC00D6">
            <w:pPr>
              <w:tabs>
                <w:tab w:val="center" w:pos="4153"/>
                <w:tab w:val="right" w:pos="8306"/>
              </w:tabs>
              <w:spacing w:before="0" w:line="240" w:lineRule="auto"/>
              <w:jc w:val="center"/>
              <w:rPr>
                <w:color w:val="000080"/>
                <w:sz w:val="16"/>
                <w:szCs w:val="24"/>
                <w:lang w:eastAsia="en-GB"/>
              </w:rPr>
            </w:pPr>
          </w:p>
          <w:p w14:paraId="5DB27688" w14:textId="77777777" w:rsidR="00EC00D6" w:rsidRPr="00EC00D6" w:rsidRDefault="00EC00D6" w:rsidP="00EC00D6">
            <w:pPr>
              <w:tabs>
                <w:tab w:val="center" w:pos="4153"/>
                <w:tab w:val="right" w:pos="8306"/>
              </w:tabs>
              <w:spacing w:before="0" w:line="240" w:lineRule="auto"/>
              <w:jc w:val="center"/>
              <w:rPr>
                <w:rFonts w:ascii="Arial" w:hAnsi="Arial" w:cs="Arial"/>
                <w:color w:val="000080"/>
                <w:sz w:val="16"/>
                <w:szCs w:val="24"/>
                <w:lang w:eastAsia="en-GB"/>
              </w:rPr>
            </w:pPr>
            <w:r w:rsidRPr="00EC00D6">
              <w:rPr>
                <w:rFonts w:ascii="Arial" w:hAnsi="Arial" w:cs="Arial"/>
                <w:color w:val="000080"/>
                <w:sz w:val="16"/>
                <w:szCs w:val="24"/>
                <w:lang w:eastAsia="en-GB"/>
              </w:rPr>
              <w:t>Tel/Ffon&amp; Fax/FFacs: 01994 241 468</w:t>
            </w:r>
          </w:p>
          <w:p w14:paraId="227A2E61" w14:textId="77777777" w:rsidR="00EC00D6" w:rsidRPr="00EC00D6" w:rsidRDefault="00EC00D6" w:rsidP="00EC00D6">
            <w:pPr>
              <w:tabs>
                <w:tab w:val="center" w:pos="4153"/>
                <w:tab w:val="right" w:pos="8306"/>
              </w:tabs>
              <w:spacing w:before="0" w:line="240" w:lineRule="auto"/>
              <w:jc w:val="center"/>
              <w:rPr>
                <w:rFonts w:ascii="Arial" w:hAnsi="Arial" w:cs="Arial"/>
                <w:color w:val="000080"/>
                <w:sz w:val="16"/>
                <w:szCs w:val="24"/>
                <w:lang w:eastAsia="en-GB"/>
              </w:rPr>
            </w:pPr>
            <w:r w:rsidRPr="00EC00D6">
              <w:rPr>
                <w:rFonts w:ascii="Arial" w:hAnsi="Arial" w:cs="Arial"/>
                <w:color w:val="000080"/>
                <w:sz w:val="16"/>
                <w:szCs w:val="24"/>
                <w:lang w:eastAsia="en-GB"/>
              </w:rPr>
              <w:t>E-mail: info@wwbic .org.uk</w:t>
            </w:r>
          </w:p>
          <w:p w14:paraId="4451F317" w14:textId="77777777" w:rsidR="00EC00D6" w:rsidRPr="00EC00D6" w:rsidRDefault="00EC00D6" w:rsidP="00EC00D6">
            <w:pPr>
              <w:tabs>
                <w:tab w:val="center" w:pos="4153"/>
                <w:tab w:val="right" w:pos="8306"/>
              </w:tabs>
              <w:spacing w:before="0" w:line="240" w:lineRule="auto"/>
              <w:jc w:val="center"/>
              <w:rPr>
                <w:color w:val="000080"/>
                <w:sz w:val="20"/>
                <w:szCs w:val="24"/>
                <w:lang w:eastAsia="en-GB"/>
              </w:rPr>
            </w:pPr>
            <w:r w:rsidRPr="00EC00D6">
              <w:rPr>
                <w:rFonts w:ascii="Arial" w:hAnsi="Arial" w:cs="Arial"/>
                <w:color w:val="000080"/>
                <w:sz w:val="16"/>
                <w:szCs w:val="24"/>
                <w:lang w:eastAsia="en-GB"/>
              </w:rPr>
              <w:t>Web: www.wwbic.org.uk</w:t>
            </w:r>
          </w:p>
        </w:tc>
        <w:tc>
          <w:tcPr>
            <w:tcW w:w="3322" w:type="dxa"/>
          </w:tcPr>
          <w:p w14:paraId="16E78782" w14:textId="77777777" w:rsidR="00EC00D6" w:rsidRPr="00EC00D6" w:rsidRDefault="00EC00D6" w:rsidP="00EC00D6">
            <w:pPr>
              <w:tabs>
                <w:tab w:val="center" w:pos="4153"/>
                <w:tab w:val="right" w:pos="8306"/>
              </w:tabs>
              <w:spacing w:before="0" w:line="240" w:lineRule="auto"/>
              <w:jc w:val="right"/>
              <w:rPr>
                <w:rFonts w:ascii="Arial" w:hAnsi="Arial" w:cs="Arial"/>
                <w:color w:val="000080"/>
                <w:sz w:val="16"/>
                <w:szCs w:val="24"/>
                <w:lang w:eastAsia="en-GB"/>
              </w:rPr>
            </w:pPr>
          </w:p>
          <w:p w14:paraId="4B464B03" w14:textId="77777777" w:rsidR="00EC00D6" w:rsidRPr="00EC00D6" w:rsidRDefault="00EC00D6" w:rsidP="00EC00D6">
            <w:pPr>
              <w:tabs>
                <w:tab w:val="center" w:pos="4153"/>
                <w:tab w:val="right" w:pos="8306"/>
              </w:tabs>
              <w:spacing w:before="0" w:line="240" w:lineRule="auto"/>
              <w:jc w:val="right"/>
              <w:rPr>
                <w:rFonts w:ascii="Arial" w:hAnsi="Arial" w:cs="Arial"/>
                <w:color w:val="000080"/>
                <w:sz w:val="16"/>
                <w:szCs w:val="24"/>
                <w:lang w:eastAsia="en-GB"/>
              </w:rPr>
            </w:pPr>
            <w:r w:rsidRPr="00EC00D6">
              <w:rPr>
                <w:rFonts w:ascii="Arial" w:hAnsi="Arial" w:cs="Arial"/>
                <w:color w:val="000080"/>
                <w:sz w:val="16"/>
                <w:szCs w:val="24"/>
                <w:lang w:eastAsia="en-GB"/>
              </w:rPr>
              <w:t>Canolfan Fusnes Landsker</w:t>
            </w:r>
          </w:p>
          <w:p w14:paraId="62B88230" w14:textId="77777777" w:rsidR="00EC00D6" w:rsidRPr="00EC00D6" w:rsidRDefault="00EC00D6" w:rsidP="00EC00D6">
            <w:pPr>
              <w:tabs>
                <w:tab w:val="center" w:pos="4153"/>
                <w:tab w:val="right" w:pos="8306"/>
              </w:tabs>
              <w:spacing w:before="0" w:line="240" w:lineRule="auto"/>
              <w:jc w:val="right"/>
              <w:rPr>
                <w:rFonts w:ascii="Arial" w:hAnsi="Arial" w:cs="Arial"/>
                <w:color w:val="000080"/>
                <w:sz w:val="16"/>
                <w:szCs w:val="24"/>
                <w:lang w:eastAsia="en-GB"/>
              </w:rPr>
            </w:pPr>
            <w:r w:rsidRPr="00EC00D6">
              <w:rPr>
                <w:rFonts w:ascii="Arial" w:hAnsi="Arial" w:cs="Arial"/>
                <w:color w:val="000080"/>
                <w:sz w:val="16"/>
                <w:szCs w:val="24"/>
                <w:lang w:eastAsia="en-GB"/>
              </w:rPr>
              <w:t>Llwynybrain</w:t>
            </w:r>
          </w:p>
          <w:p w14:paraId="5B674BF2" w14:textId="77777777" w:rsidR="00EC00D6" w:rsidRPr="00EC00D6" w:rsidRDefault="00EC00D6" w:rsidP="00EC00D6">
            <w:pPr>
              <w:tabs>
                <w:tab w:val="center" w:pos="4153"/>
                <w:tab w:val="right" w:pos="8306"/>
              </w:tabs>
              <w:spacing w:before="0" w:line="240" w:lineRule="auto"/>
              <w:jc w:val="right"/>
              <w:rPr>
                <w:rFonts w:ascii="Arial" w:hAnsi="Arial" w:cs="Arial"/>
                <w:color w:val="000080"/>
                <w:sz w:val="16"/>
                <w:szCs w:val="24"/>
                <w:lang w:eastAsia="en-GB"/>
              </w:rPr>
            </w:pPr>
            <w:r w:rsidRPr="00EC00D6">
              <w:rPr>
                <w:rFonts w:ascii="Arial" w:hAnsi="Arial" w:cs="Arial"/>
                <w:color w:val="000080"/>
                <w:sz w:val="16"/>
                <w:szCs w:val="24"/>
                <w:lang w:eastAsia="en-GB"/>
              </w:rPr>
              <w:t>Hendy Gwyn</w:t>
            </w:r>
          </w:p>
          <w:p w14:paraId="24D95AF5" w14:textId="77777777" w:rsidR="00EC00D6" w:rsidRPr="00EC00D6" w:rsidRDefault="00EC00D6" w:rsidP="00EC00D6">
            <w:pPr>
              <w:tabs>
                <w:tab w:val="center" w:pos="4153"/>
                <w:tab w:val="right" w:pos="8306"/>
              </w:tabs>
              <w:spacing w:before="0" w:line="240" w:lineRule="auto"/>
              <w:jc w:val="right"/>
              <w:rPr>
                <w:rFonts w:ascii="Arial" w:hAnsi="Arial" w:cs="Arial"/>
                <w:color w:val="000080"/>
                <w:sz w:val="16"/>
                <w:szCs w:val="24"/>
                <w:lang w:eastAsia="en-GB"/>
              </w:rPr>
            </w:pPr>
            <w:r w:rsidRPr="00EC00D6">
              <w:rPr>
                <w:rFonts w:ascii="Arial" w:hAnsi="Arial" w:cs="Arial"/>
                <w:color w:val="000080"/>
                <w:sz w:val="16"/>
                <w:szCs w:val="24"/>
                <w:lang w:eastAsia="en-GB"/>
              </w:rPr>
              <w:t>Caerfyrddin SA34 0NG</w:t>
            </w:r>
          </w:p>
        </w:tc>
      </w:tr>
    </w:tbl>
    <w:p w14:paraId="605DF008" w14:textId="77777777" w:rsidR="00376EE3" w:rsidRDefault="00EC00D6">
      <w:pPr>
        <w:pStyle w:val="Heading1"/>
        <w:spacing w:before="0" w:after="0" w:line="240" w:lineRule="auto"/>
        <w:jc w:val="left"/>
        <w:rPr>
          <w:rFonts w:cs="Arial"/>
          <w:sz w:val="32"/>
        </w:rPr>
      </w:pPr>
      <w:r>
        <w:rPr>
          <w:rFonts w:cs="Arial"/>
          <w:sz w:val="32"/>
        </w:rPr>
        <w:t>Scale of Charges</w:t>
      </w:r>
    </w:p>
    <w:p w14:paraId="0ECE4E82" w14:textId="77777777" w:rsidR="00376EE3" w:rsidRDefault="00376EE3">
      <w:pPr>
        <w:spacing w:before="0" w:line="240" w:lineRule="auto"/>
        <w:jc w:val="left"/>
        <w:rPr>
          <w:rFonts w:ascii="Arial" w:hAnsi="Arial" w:cs="Arial"/>
          <w:sz w:val="21"/>
        </w:rPr>
      </w:pPr>
    </w:p>
    <w:p w14:paraId="1BA67E69" w14:textId="77777777" w:rsidR="00376EE3" w:rsidRDefault="003A4CA5">
      <w:pPr>
        <w:spacing w:before="0" w:line="240" w:lineRule="auto"/>
        <w:jc w:val="left"/>
        <w:rPr>
          <w:rFonts w:ascii="Arial" w:hAnsi="Arial" w:cs="Arial"/>
          <w:sz w:val="21"/>
        </w:rPr>
      </w:pPr>
      <w:r>
        <w:rPr>
          <w:rFonts w:ascii="Arial" w:hAnsi="Arial" w:cs="Arial"/>
          <w:noProof/>
          <w:sz w:val="21"/>
          <w:lang w:val="en-US"/>
        </w:rPr>
        <w:pict w14:anchorId="5AB8E242">
          <v:shapetype id="_x0000_t202" coordsize="21600,21600" o:spt="202" path="m,l,21600r21600,l21600,xe">
            <v:stroke joinstyle="miter"/>
            <v:path gradientshapeok="t" o:connecttype="rect"/>
          </v:shapetype>
          <v:shape id="_x0000_s1027" type="#_x0000_t202" style="position:absolute;margin-left:-.1pt;margin-top:4.25pt;width:465.9pt;height:84.25pt;z-index:251657728">
            <v:textbox style="mso-next-textbox:#_x0000_s1027">
              <w:txbxContent>
                <w:p w14:paraId="77E2BB17" w14:textId="77777777" w:rsidR="00582656" w:rsidRDefault="00582656">
                  <w:pPr>
                    <w:spacing w:before="0" w:line="240" w:lineRule="auto"/>
                    <w:jc w:val="left"/>
                    <w:rPr>
                      <w:rFonts w:ascii="Arial" w:hAnsi="Arial" w:cs="Arial"/>
                      <w:b/>
                      <w:bCs/>
                      <w:sz w:val="21"/>
                    </w:rPr>
                  </w:pPr>
                  <w:r>
                    <w:rPr>
                      <w:rFonts w:ascii="Arial" w:hAnsi="Arial" w:cs="Arial"/>
                      <w:b/>
                      <w:bCs/>
                      <w:sz w:val="21"/>
                    </w:rPr>
                    <w:t>SUMMARY OF PRINCIPLES:</w:t>
                  </w:r>
                </w:p>
                <w:p w14:paraId="50306694" w14:textId="77777777" w:rsidR="00582656" w:rsidRDefault="00582656">
                  <w:pPr>
                    <w:spacing w:before="0" w:line="240" w:lineRule="auto"/>
                    <w:rPr>
                      <w:rFonts w:ascii="Arial" w:hAnsi="Arial" w:cs="Arial"/>
                      <w:b/>
                      <w:bCs/>
                      <w:i/>
                      <w:iCs/>
                      <w:sz w:val="8"/>
                    </w:rPr>
                  </w:pPr>
                </w:p>
                <w:p w14:paraId="6BDC141B" w14:textId="77777777" w:rsidR="00582656" w:rsidRDefault="00582656">
                  <w:pPr>
                    <w:numPr>
                      <w:ilvl w:val="0"/>
                      <w:numId w:val="2"/>
                    </w:numPr>
                    <w:spacing w:before="0" w:line="240" w:lineRule="auto"/>
                    <w:rPr>
                      <w:rFonts w:ascii="Arial" w:hAnsi="Arial" w:cs="Arial"/>
                      <w:i/>
                      <w:iCs/>
                      <w:sz w:val="21"/>
                    </w:rPr>
                  </w:pPr>
                  <w:r>
                    <w:rPr>
                      <w:rFonts w:ascii="Arial" w:hAnsi="Arial" w:cs="Arial"/>
                      <w:i/>
                      <w:iCs/>
                      <w:sz w:val="21"/>
                    </w:rPr>
                    <w:t xml:space="preserve">As a not-for-profit company WWBIC’s charging policy must be transparent to its users </w:t>
                  </w:r>
                </w:p>
                <w:p w14:paraId="74FC2F90" w14:textId="77777777" w:rsidR="00582656" w:rsidRDefault="00582656">
                  <w:pPr>
                    <w:numPr>
                      <w:ilvl w:val="0"/>
                      <w:numId w:val="2"/>
                    </w:numPr>
                    <w:spacing w:before="0" w:line="240" w:lineRule="auto"/>
                    <w:rPr>
                      <w:rFonts w:ascii="Arial" w:hAnsi="Arial" w:cs="Arial"/>
                      <w:i/>
                      <w:iCs/>
                      <w:sz w:val="21"/>
                    </w:rPr>
                  </w:pPr>
                  <w:r>
                    <w:rPr>
                      <w:rFonts w:ascii="Arial" w:hAnsi="Arial" w:cs="Arial"/>
                      <w:i/>
                      <w:iCs/>
                      <w:sz w:val="21"/>
                    </w:rPr>
                    <w:t>WWBIC is a service provider. All charges are set to meet the costs of providing data services</w:t>
                  </w:r>
                </w:p>
                <w:p w14:paraId="09B9ACEA" w14:textId="77777777" w:rsidR="00582656" w:rsidRDefault="00582656">
                  <w:pPr>
                    <w:numPr>
                      <w:ilvl w:val="0"/>
                      <w:numId w:val="2"/>
                    </w:numPr>
                    <w:spacing w:before="0" w:line="240" w:lineRule="auto"/>
                    <w:jc w:val="left"/>
                    <w:rPr>
                      <w:rFonts w:ascii="Arial" w:hAnsi="Arial" w:cs="Arial"/>
                      <w:i/>
                      <w:iCs/>
                      <w:sz w:val="21"/>
                    </w:rPr>
                  </w:pPr>
                  <w:r>
                    <w:rPr>
                      <w:rFonts w:ascii="Arial" w:hAnsi="Arial" w:cs="Arial"/>
                      <w:i/>
                      <w:iCs/>
                      <w:sz w:val="21"/>
                    </w:rPr>
                    <w:t>WWBIC charges are set on a sliding scale to benefit charities and those who have a long-standing involvement with WWBIC and those who provide financial security through Service Level Agreements (SLAs).</w:t>
                  </w:r>
                </w:p>
              </w:txbxContent>
            </v:textbox>
          </v:shape>
        </w:pict>
      </w:r>
    </w:p>
    <w:p w14:paraId="5D4C49ED" w14:textId="77777777" w:rsidR="00376EE3" w:rsidRDefault="00376EE3">
      <w:pPr>
        <w:spacing w:before="0" w:line="240" w:lineRule="auto"/>
        <w:jc w:val="left"/>
        <w:rPr>
          <w:rFonts w:ascii="Arial" w:hAnsi="Arial" w:cs="Arial"/>
          <w:sz w:val="21"/>
        </w:rPr>
      </w:pPr>
    </w:p>
    <w:p w14:paraId="52BCE363" w14:textId="77777777" w:rsidR="00376EE3" w:rsidRDefault="00376EE3">
      <w:pPr>
        <w:spacing w:before="0" w:line="240" w:lineRule="auto"/>
        <w:jc w:val="left"/>
        <w:rPr>
          <w:rFonts w:ascii="Arial" w:hAnsi="Arial" w:cs="Arial"/>
          <w:sz w:val="21"/>
        </w:rPr>
      </w:pPr>
    </w:p>
    <w:p w14:paraId="336C2216" w14:textId="77777777" w:rsidR="00376EE3" w:rsidRDefault="00376EE3">
      <w:pPr>
        <w:pStyle w:val="Heading2"/>
        <w:spacing w:before="0" w:after="0" w:line="240" w:lineRule="auto"/>
        <w:jc w:val="left"/>
        <w:rPr>
          <w:rFonts w:cs="Arial"/>
          <w:i w:val="0"/>
          <w:iCs/>
          <w:sz w:val="21"/>
        </w:rPr>
      </w:pPr>
    </w:p>
    <w:p w14:paraId="566466A7" w14:textId="77777777" w:rsidR="00376EE3" w:rsidRDefault="00376EE3">
      <w:pPr>
        <w:pStyle w:val="Heading2"/>
        <w:spacing w:before="0" w:after="0" w:line="240" w:lineRule="auto"/>
        <w:jc w:val="left"/>
        <w:rPr>
          <w:rFonts w:cs="Arial"/>
          <w:i w:val="0"/>
          <w:iCs/>
          <w:sz w:val="21"/>
        </w:rPr>
      </w:pPr>
    </w:p>
    <w:p w14:paraId="64C30B81" w14:textId="77777777" w:rsidR="00376EE3" w:rsidRDefault="00376EE3">
      <w:pPr>
        <w:pStyle w:val="Heading2"/>
        <w:spacing w:before="0" w:after="0" w:line="240" w:lineRule="auto"/>
        <w:jc w:val="left"/>
        <w:rPr>
          <w:rFonts w:cs="Arial"/>
          <w:i w:val="0"/>
          <w:iCs/>
          <w:sz w:val="21"/>
        </w:rPr>
      </w:pPr>
    </w:p>
    <w:p w14:paraId="299D30DA" w14:textId="77777777" w:rsidR="00376EE3" w:rsidRDefault="00376EE3">
      <w:pPr>
        <w:pStyle w:val="Heading2"/>
        <w:spacing w:before="0" w:after="0" w:line="240" w:lineRule="auto"/>
        <w:jc w:val="left"/>
        <w:rPr>
          <w:rFonts w:cs="Arial"/>
          <w:i w:val="0"/>
          <w:iCs/>
          <w:sz w:val="17"/>
        </w:rPr>
      </w:pPr>
    </w:p>
    <w:p w14:paraId="0E67DEA2" w14:textId="77777777" w:rsidR="00376EE3" w:rsidRDefault="00376EE3">
      <w:pPr>
        <w:pStyle w:val="Header"/>
        <w:tabs>
          <w:tab w:val="clear" w:pos="4153"/>
          <w:tab w:val="clear" w:pos="8306"/>
        </w:tabs>
        <w:spacing w:before="0" w:line="240" w:lineRule="auto"/>
      </w:pPr>
    </w:p>
    <w:p w14:paraId="41D4B29C" w14:textId="77777777" w:rsidR="00376EE3" w:rsidRDefault="00376EE3">
      <w:pPr>
        <w:spacing w:before="0" w:line="240" w:lineRule="auto"/>
        <w:jc w:val="left"/>
        <w:rPr>
          <w:rFonts w:ascii="Arial" w:hAnsi="Arial" w:cs="Arial"/>
          <w:sz w:val="21"/>
        </w:rPr>
      </w:pPr>
    </w:p>
    <w:p w14:paraId="17D4E8A2" w14:textId="77777777" w:rsidR="00376EE3" w:rsidRDefault="006E2E87" w:rsidP="006E2E87">
      <w:pPr>
        <w:pStyle w:val="BodyTextIndent"/>
        <w:numPr>
          <w:ilvl w:val="1"/>
          <w:numId w:val="8"/>
        </w:numPr>
        <w:spacing w:before="0" w:after="0" w:line="240" w:lineRule="auto"/>
        <w:ind w:left="360"/>
        <w:jc w:val="left"/>
        <w:rPr>
          <w:rFonts w:ascii="Arial" w:hAnsi="Arial" w:cs="Arial"/>
          <w:sz w:val="21"/>
          <w:lang w:val="en-GB"/>
        </w:rPr>
      </w:pPr>
      <w:r>
        <w:rPr>
          <w:rFonts w:ascii="Arial" w:hAnsi="Arial" w:cs="Arial"/>
          <w:sz w:val="21"/>
          <w:lang w:val="en-GB"/>
        </w:rPr>
        <w:t>WWBIC</w:t>
      </w:r>
      <w:r w:rsidR="003C0B96">
        <w:rPr>
          <w:rFonts w:ascii="Arial" w:hAnsi="Arial" w:cs="Arial"/>
          <w:sz w:val="21"/>
          <w:lang w:val="en-GB"/>
        </w:rPr>
        <w:t xml:space="preserve"> (</w:t>
      </w:r>
      <w:r>
        <w:rPr>
          <w:rFonts w:ascii="Arial" w:hAnsi="Arial" w:cs="Arial"/>
          <w:sz w:val="21"/>
          <w:lang w:val="en-GB"/>
        </w:rPr>
        <w:t>West Wales Biodiversity Information Centre</w:t>
      </w:r>
      <w:r w:rsidR="00376EE3">
        <w:rPr>
          <w:rFonts w:ascii="Arial" w:hAnsi="Arial" w:cs="Arial"/>
          <w:sz w:val="21"/>
          <w:lang w:val="en-GB"/>
        </w:rPr>
        <w:t>) is a no</w:t>
      </w:r>
      <w:r w:rsidR="007E2652">
        <w:rPr>
          <w:rFonts w:ascii="Arial" w:hAnsi="Arial" w:cs="Arial"/>
          <w:sz w:val="21"/>
          <w:lang w:val="en-GB"/>
        </w:rPr>
        <w:t>t</w:t>
      </w:r>
      <w:r w:rsidR="00376EE3">
        <w:rPr>
          <w:rFonts w:ascii="Arial" w:hAnsi="Arial" w:cs="Arial"/>
          <w:sz w:val="21"/>
          <w:lang w:val="en-GB"/>
        </w:rPr>
        <w:t xml:space="preserve">-for-profit company which provides </w:t>
      </w:r>
      <w:r w:rsidR="007E2652">
        <w:rPr>
          <w:rFonts w:ascii="Arial" w:hAnsi="Arial" w:cs="Arial"/>
          <w:sz w:val="21"/>
          <w:lang w:val="en-GB"/>
        </w:rPr>
        <w:t>biodiversity</w:t>
      </w:r>
      <w:r w:rsidR="00376EE3">
        <w:rPr>
          <w:rFonts w:ascii="Arial" w:hAnsi="Arial" w:cs="Arial"/>
          <w:sz w:val="21"/>
          <w:lang w:val="en-GB"/>
        </w:rPr>
        <w:t xml:space="preserve"> </w:t>
      </w:r>
      <w:r w:rsidR="003C0B96">
        <w:rPr>
          <w:rFonts w:ascii="Arial" w:hAnsi="Arial" w:cs="Arial"/>
          <w:sz w:val="21"/>
          <w:lang w:val="en-GB"/>
        </w:rPr>
        <w:t xml:space="preserve">and other </w:t>
      </w:r>
      <w:r w:rsidR="00B54BD9">
        <w:rPr>
          <w:rFonts w:ascii="Arial" w:hAnsi="Arial" w:cs="Arial"/>
          <w:sz w:val="21"/>
          <w:lang w:val="en-GB"/>
        </w:rPr>
        <w:t>r</w:t>
      </w:r>
      <w:r w:rsidR="003C0B96">
        <w:rPr>
          <w:rFonts w:ascii="Arial" w:hAnsi="Arial" w:cs="Arial"/>
          <w:sz w:val="21"/>
          <w:lang w:val="en-GB"/>
        </w:rPr>
        <w:t xml:space="preserve">elated </w:t>
      </w:r>
      <w:r w:rsidR="00376EE3">
        <w:rPr>
          <w:rFonts w:ascii="Arial" w:hAnsi="Arial" w:cs="Arial"/>
          <w:sz w:val="21"/>
          <w:lang w:val="en-GB"/>
        </w:rPr>
        <w:t xml:space="preserve">information </w:t>
      </w:r>
      <w:r w:rsidR="007E2652">
        <w:rPr>
          <w:rFonts w:ascii="Arial" w:hAnsi="Arial" w:cs="Arial"/>
          <w:sz w:val="21"/>
          <w:lang w:val="en-GB"/>
        </w:rPr>
        <w:t xml:space="preserve">products and </w:t>
      </w:r>
      <w:r w:rsidR="00376EE3">
        <w:rPr>
          <w:rFonts w:ascii="Arial" w:hAnsi="Arial" w:cs="Arial"/>
          <w:sz w:val="21"/>
          <w:lang w:val="en-GB"/>
        </w:rPr>
        <w:t>services to a range of users. There is clearly a cost to running such a service and</w:t>
      </w:r>
      <w:r w:rsidR="007E2652">
        <w:rPr>
          <w:rFonts w:ascii="Arial" w:hAnsi="Arial" w:cs="Arial"/>
          <w:sz w:val="21"/>
          <w:lang w:val="en-GB"/>
        </w:rPr>
        <w:t>,</w:t>
      </w:r>
      <w:r w:rsidR="007E2652" w:rsidRPr="007E2652">
        <w:rPr>
          <w:rFonts w:ascii="Arial" w:hAnsi="Arial" w:cs="Arial"/>
          <w:sz w:val="21"/>
          <w:lang w:val="en-GB"/>
        </w:rPr>
        <w:t xml:space="preserve"> </w:t>
      </w:r>
      <w:r w:rsidR="007E2652">
        <w:rPr>
          <w:rFonts w:ascii="Arial" w:hAnsi="Arial" w:cs="Arial"/>
          <w:sz w:val="21"/>
          <w:lang w:val="en-GB"/>
        </w:rPr>
        <w:t xml:space="preserve">for </w:t>
      </w:r>
      <w:r>
        <w:rPr>
          <w:rFonts w:ascii="Arial" w:hAnsi="Arial" w:cs="Arial"/>
          <w:sz w:val="21"/>
          <w:lang w:val="en-GB"/>
        </w:rPr>
        <w:t>WWBIC</w:t>
      </w:r>
      <w:r w:rsidR="007E2652">
        <w:rPr>
          <w:rFonts w:ascii="Arial" w:hAnsi="Arial" w:cs="Arial"/>
          <w:sz w:val="21"/>
          <w:lang w:val="en-GB"/>
        </w:rPr>
        <w:t xml:space="preserve"> to remain a financially sustainable </w:t>
      </w:r>
      <w:r w:rsidR="003C0B96">
        <w:rPr>
          <w:rFonts w:ascii="Arial" w:hAnsi="Arial" w:cs="Arial"/>
          <w:sz w:val="21"/>
          <w:lang w:val="en-GB"/>
        </w:rPr>
        <w:t>proposition;</w:t>
      </w:r>
      <w:r w:rsidR="00376EE3">
        <w:rPr>
          <w:rFonts w:ascii="Arial" w:hAnsi="Arial" w:cs="Arial"/>
          <w:sz w:val="21"/>
          <w:lang w:val="en-GB"/>
        </w:rPr>
        <w:t xml:space="preserve"> th</w:t>
      </w:r>
      <w:r w:rsidR="007E2652">
        <w:rPr>
          <w:rFonts w:ascii="Arial" w:hAnsi="Arial" w:cs="Arial"/>
          <w:sz w:val="21"/>
          <w:lang w:val="en-GB"/>
        </w:rPr>
        <w:t>ese costs</w:t>
      </w:r>
      <w:r w:rsidR="00376EE3">
        <w:rPr>
          <w:rFonts w:ascii="Arial" w:hAnsi="Arial" w:cs="Arial"/>
          <w:sz w:val="21"/>
          <w:lang w:val="en-GB"/>
        </w:rPr>
        <w:t xml:space="preserve"> must be met by its users.</w:t>
      </w:r>
    </w:p>
    <w:p w14:paraId="5DED6026" w14:textId="77777777" w:rsidR="00376EE3" w:rsidRDefault="00376EE3" w:rsidP="006E2E87">
      <w:pPr>
        <w:pStyle w:val="BodyTextIndent"/>
        <w:spacing w:before="0" w:after="0" w:line="240" w:lineRule="auto"/>
        <w:ind w:left="0" w:firstLine="0"/>
        <w:jc w:val="left"/>
        <w:rPr>
          <w:rFonts w:ascii="Arial" w:hAnsi="Arial" w:cs="Arial"/>
          <w:sz w:val="21"/>
          <w:lang w:val="en-GB"/>
        </w:rPr>
      </w:pPr>
    </w:p>
    <w:p w14:paraId="768E6EB6" w14:textId="77777777" w:rsidR="00376EE3" w:rsidRDefault="006E2E87" w:rsidP="006E2E87">
      <w:pPr>
        <w:pStyle w:val="BodyTextIndent"/>
        <w:numPr>
          <w:ilvl w:val="1"/>
          <w:numId w:val="8"/>
        </w:numPr>
        <w:spacing w:before="0" w:after="0" w:line="240" w:lineRule="auto"/>
        <w:ind w:left="360"/>
        <w:jc w:val="left"/>
        <w:rPr>
          <w:rFonts w:ascii="Arial" w:hAnsi="Arial" w:cs="Arial"/>
          <w:sz w:val="21"/>
          <w:lang w:val="en-GB"/>
        </w:rPr>
      </w:pPr>
      <w:r>
        <w:rPr>
          <w:rFonts w:ascii="Arial" w:hAnsi="Arial" w:cs="Arial"/>
          <w:sz w:val="21"/>
          <w:lang w:val="en-GB"/>
        </w:rPr>
        <w:t>WWBIC</w:t>
      </w:r>
      <w:r w:rsidR="00376EE3">
        <w:rPr>
          <w:rFonts w:ascii="Arial" w:hAnsi="Arial" w:cs="Arial"/>
          <w:sz w:val="21"/>
          <w:lang w:val="en-GB"/>
        </w:rPr>
        <w:t xml:space="preserve"> charges are set to recover the costs of time spent accessing, collating, processing and managing data, as well as supplying data to end users. These costs include staff time and the overheads associated with running </w:t>
      </w:r>
      <w:r>
        <w:rPr>
          <w:rFonts w:ascii="Arial" w:hAnsi="Arial" w:cs="Arial"/>
          <w:sz w:val="21"/>
          <w:lang w:val="en-GB"/>
        </w:rPr>
        <w:t>WWBIC</w:t>
      </w:r>
      <w:r w:rsidR="00376EE3">
        <w:rPr>
          <w:rFonts w:ascii="Arial" w:hAnsi="Arial" w:cs="Arial"/>
          <w:sz w:val="21"/>
          <w:lang w:val="en-GB"/>
        </w:rPr>
        <w:t xml:space="preserve">. No charge is made for the actual data or information which is passed on to users, as </w:t>
      </w:r>
      <w:r>
        <w:rPr>
          <w:rFonts w:ascii="Arial" w:hAnsi="Arial" w:cs="Arial"/>
          <w:sz w:val="21"/>
          <w:lang w:val="en-GB"/>
        </w:rPr>
        <w:t>WWBIC</w:t>
      </w:r>
      <w:r w:rsidR="00376EE3">
        <w:rPr>
          <w:rFonts w:ascii="Arial" w:hAnsi="Arial" w:cs="Arial"/>
          <w:sz w:val="21"/>
          <w:lang w:val="en-GB"/>
        </w:rPr>
        <w:t xml:space="preserve"> is </w:t>
      </w:r>
      <w:r>
        <w:rPr>
          <w:rFonts w:ascii="Arial" w:hAnsi="Arial" w:cs="Arial"/>
          <w:sz w:val="21"/>
          <w:lang w:val="en-GB"/>
        </w:rPr>
        <w:t>not</w:t>
      </w:r>
      <w:r w:rsidR="00376EE3">
        <w:rPr>
          <w:rFonts w:ascii="Arial" w:hAnsi="Arial" w:cs="Arial"/>
          <w:sz w:val="21"/>
          <w:lang w:val="en-GB"/>
        </w:rPr>
        <w:t xml:space="preserve"> the owner of the data</w:t>
      </w:r>
      <w:r>
        <w:rPr>
          <w:rFonts w:ascii="Arial" w:hAnsi="Arial" w:cs="Arial"/>
          <w:sz w:val="21"/>
          <w:lang w:val="en-GB"/>
        </w:rPr>
        <w:t xml:space="preserve"> but is authorised to use it</w:t>
      </w:r>
      <w:r w:rsidR="00376EE3">
        <w:rPr>
          <w:rFonts w:ascii="Arial" w:hAnsi="Arial" w:cs="Arial"/>
          <w:sz w:val="21"/>
          <w:lang w:val="en-GB"/>
        </w:rPr>
        <w:t>.</w:t>
      </w:r>
    </w:p>
    <w:p w14:paraId="513A454F" w14:textId="77777777" w:rsidR="00376EE3" w:rsidRDefault="00376EE3" w:rsidP="006E2E87">
      <w:pPr>
        <w:pStyle w:val="BodyTextIndent"/>
        <w:spacing w:before="0" w:after="0" w:line="240" w:lineRule="auto"/>
        <w:ind w:left="0" w:firstLine="0"/>
        <w:jc w:val="left"/>
        <w:rPr>
          <w:rFonts w:ascii="Arial" w:hAnsi="Arial" w:cs="Arial"/>
          <w:sz w:val="21"/>
          <w:lang w:val="en-GB"/>
        </w:rPr>
      </w:pPr>
    </w:p>
    <w:p w14:paraId="4381D804" w14:textId="77777777" w:rsidR="00376EE3" w:rsidRDefault="00376EE3" w:rsidP="006E2E87">
      <w:pPr>
        <w:pStyle w:val="BodyTextIndent"/>
        <w:numPr>
          <w:ilvl w:val="1"/>
          <w:numId w:val="8"/>
        </w:numPr>
        <w:spacing w:before="0" w:after="0" w:line="240" w:lineRule="auto"/>
        <w:ind w:left="360"/>
        <w:jc w:val="left"/>
        <w:rPr>
          <w:rFonts w:ascii="Arial" w:hAnsi="Arial" w:cs="Arial"/>
          <w:sz w:val="21"/>
          <w:lang w:val="en-GB"/>
        </w:rPr>
      </w:pPr>
      <w:r>
        <w:rPr>
          <w:rFonts w:ascii="Arial" w:hAnsi="Arial" w:cs="Arial"/>
          <w:sz w:val="21"/>
          <w:lang w:val="en-GB"/>
        </w:rPr>
        <w:t xml:space="preserve">The </w:t>
      </w:r>
      <w:r w:rsidR="0007486A">
        <w:rPr>
          <w:rFonts w:ascii="Arial" w:hAnsi="Arial" w:cs="Arial"/>
          <w:sz w:val="21"/>
          <w:lang w:val="en-GB"/>
        </w:rPr>
        <w:t xml:space="preserve">current </w:t>
      </w:r>
      <w:r>
        <w:rPr>
          <w:rFonts w:ascii="Arial" w:hAnsi="Arial" w:cs="Arial"/>
          <w:sz w:val="21"/>
          <w:lang w:val="en-GB"/>
        </w:rPr>
        <w:t>charges which are set out in the tables below have been set to take into account the following considerations:</w:t>
      </w:r>
    </w:p>
    <w:p w14:paraId="6748F601" w14:textId="77777777" w:rsidR="00376EE3" w:rsidRDefault="00376EE3">
      <w:pPr>
        <w:spacing w:before="0" w:line="240" w:lineRule="auto"/>
        <w:rPr>
          <w:rFonts w:ascii="Arial" w:hAnsi="Arial" w:cs="Arial"/>
          <w:sz w:val="22"/>
        </w:rPr>
      </w:pPr>
    </w:p>
    <w:p w14:paraId="75127B6C" w14:textId="77777777" w:rsidR="00376EE3" w:rsidRDefault="00376EE3">
      <w:pPr>
        <w:numPr>
          <w:ilvl w:val="0"/>
          <w:numId w:val="6"/>
        </w:numPr>
        <w:spacing w:before="0" w:line="240" w:lineRule="auto"/>
        <w:rPr>
          <w:rFonts w:ascii="Arial" w:hAnsi="Arial" w:cs="Arial"/>
          <w:sz w:val="22"/>
        </w:rPr>
      </w:pPr>
      <w:r>
        <w:rPr>
          <w:rFonts w:ascii="Arial" w:hAnsi="Arial" w:cs="Arial"/>
          <w:sz w:val="22"/>
        </w:rPr>
        <w:t xml:space="preserve">Whether the user </w:t>
      </w:r>
      <w:r w:rsidR="00B47067">
        <w:rPr>
          <w:rFonts w:ascii="Arial" w:hAnsi="Arial" w:cs="Arial"/>
          <w:sz w:val="22"/>
        </w:rPr>
        <w:t>contributed to the establishment of</w:t>
      </w:r>
      <w:r>
        <w:rPr>
          <w:rFonts w:ascii="Arial" w:hAnsi="Arial" w:cs="Arial"/>
          <w:sz w:val="22"/>
        </w:rPr>
        <w:t xml:space="preserve"> </w:t>
      </w:r>
      <w:r w:rsidR="006E2E87">
        <w:rPr>
          <w:rFonts w:ascii="Arial" w:hAnsi="Arial" w:cs="Arial"/>
          <w:sz w:val="22"/>
        </w:rPr>
        <w:t>WWBIC</w:t>
      </w:r>
      <w:r>
        <w:rPr>
          <w:rFonts w:ascii="Arial" w:hAnsi="Arial" w:cs="Arial"/>
          <w:sz w:val="22"/>
        </w:rPr>
        <w:t>.</w:t>
      </w:r>
    </w:p>
    <w:p w14:paraId="6115D020" w14:textId="77777777" w:rsidR="00B47067" w:rsidRDefault="00B47067">
      <w:pPr>
        <w:numPr>
          <w:ilvl w:val="0"/>
          <w:numId w:val="6"/>
        </w:numPr>
        <w:spacing w:before="0" w:line="240" w:lineRule="auto"/>
        <w:rPr>
          <w:rFonts w:ascii="Arial" w:hAnsi="Arial" w:cs="Arial"/>
          <w:sz w:val="22"/>
        </w:rPr>
      </w:pPr>
      <w:r>
        <w:rPr>
          <w:rFonts w:ascii="Arial" w:hAnsi="Arial" w:cs="Arial"/>
          <w:sz w:val="22"/>
        </w:rPr>
        <w:t>Whether the user holds a service level agreement with WWBIC.</w:t>
      </w:r>
    </w:p>
    <w:p w14:paraId="1CDE3910" w14:textId="77777777" w:rsidR="00376EE3" w:rsidRDefault="00376EE3">
      <w:pPr>
        <w:numPr>
          <w:ilvl w:val="0"/>
          <w:numId w:val="6"/>
        </w:numPr>
        <w:spacing w:before="0" w:line="240" w:lineRule="auto"/>
        <w:rPr>
          <w:rFonts w:ascii="Arial" w:hAnsi="Arial" w:cs="Arial"/>
          <w:sz w:val="22"/>
        </w:rPr>
      </w:pPr>
      <w:r>
        <w:rPr>
          <w:rFonts w:ascii="Arial" w:hAnsi="Arial" w:cs="Arial"/>
          <w:sz w:val="22"/>
        </w:rPr>
        <w:t>Whether the user has charitable status.</w:t>
      </w:r>
    </w:p>
    <w:p w14:paraId="143FE1B3" w14:textId="77777777" w:rsidR="00376EE3" w:rsidRDefault="00376EE3">
      <w:pPr>
        <w:spacing w:before="0" w:line="240" w:lineRule="auto"/>
        <w:rPr>
          <w:rFonts w:ascii="Arial" w:hAnsi="Arial" w:cs="Arial"/>
          <w:b/>
          <w:bCs/>
          <w:sz w:val="22"/>
        </w:rPr>
      </w:pPr>
    </w:p>
    <w:tbl>
      <w:tblPr>
        <w:tblW w:w="930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
        <w:gridCol w:w="2807"/>
        <w:gridCol w:w="5354"/>
      </w:tblGrid>
      <w:tr w:rsidR="007E2652" w:rsidRPr="004D311E" w14:paraId="676563AE" w14:textId="77777777">
        <w:tc>
          <w:tcPr>
            <w:tcW w:w="1148" w:type="dxa"/>
            <w:shd w:val="clear" w:color="auto" w:fill="999999"/>
          </w:tcPr>
          <w:p w14:paraId="71C23D0E" w14:textId="77777777" w:rsidR="007E2652" w:rsidRPr="004D311E" w:rsidRDefault="007E2652" w:rsidP="00376EE3">
            <w:pPr>
              <w:rPr>
                <w:rFonts w:ascii="Arial" w:hAnsi="Arial" w:cs="Arial"/>
                <w:b/>
                <w:sz w:val="22"/>
              </w:rPr>
            </w:pPr>
            <w:r w:rsidRPr="004D311E">
              <w:rPr>
                <w:rFonts w:ascii="Arial" w:hAnsi="Arial" w:cs="Arial"/>
                <w:b/>
                <w:sz w:val="22"/>
              </w:rPr>
              <w:t>Band</w:t>
            </w:r>
          </w:p>
        </w:tc>
        <w:tc>
          <w:tcPr>
            <w:tcW w:w="2807" w:type="dxa"/>
            <w:shd w:val="clear" w:color="auto" w:fill="999999"/>
          </w:tcPr>
          <w:p w14:paraId="43AD48A8" w14:textId="336B1B37" w:rsidR="007E2652" w:rsidRPr="004D311E" w:rsidRDefault="007E2652" w:rsidP="00376EE3">
            <w:pPr>
              <w:rPr>
                <w:rFonts w:ascii="Arial" w:hAnsi="Arial" w:cs="Arial"/>
                <w:b/>
                <w:sz w:val="22"/>
              </w:rPr>
            </w:pPr>
            <w:r w:rsidRPr="004D311E">
              <w:rPr>
                <w:rFonts w:ascii="Arial" w:hAnsi="Arial" w:cs="Arial"/>
                <w:b/>
                <w:sz w:val="22"/>
              </w:rPr>
              <w:t>Rate</w:t>
            </w:r>
            <w:r w:rsidR="004E0CF9">
              <w:rPr>
                <w:rFonts w:ascii="Arial" w:hAnsi="Arial" w:cs="Arial"/>
                <w:b/>
                <w:sz w:val="22"/>
              </w:rPr>
              <w:t>/hr</w:t>
            </w:r>
          </w:p>
        </w:tc>
        <w:tc>
          <w:tcPr>
            <w:tcW w:w="5354" w:type="dxa"/>
            <w:shd w:val="clear" w:color="auto" w:fill="999999"/>
          </w:tcPr>
          <w:p w14:paraId="69C9378F" w14:textId="77777777" w:rsidR="007E2652" w:rsidRPr="004D311E" w:rsidRDefault="007E2652" w:rsidP="00376EE3">
            <w:pPr>
              <w:rPr>
                <w:rFonts w:ascii="Arial" w:hAnsi="Arial" w:cs="Arial"/>
                <w:b/>
                <w:sz w:val="22"/>
              </w:rPr>
            </w:pPr>
            <w:r w:rsidRPr="004D311E">
              <w:rPr>
                <w:rFonts w:ascii="Arial" w:hAnsi="Arial" w:cs="Arial"/>
                <w:b/>
                <w:sz w:val="22"/>
              </w:rPr>
              <w:t>Who</w:t>
            </w:r>
          </w:p>
        </w:tc>
      </w:tr>
      <w:tr w:rsidR="007E2652" w:rsidRPr="004D311E" w14:paraId="49CFDDF1" w14:textId="77777777">
        <w:tc>
          <w:tcPr>
            <w:tcW w:w="1148" w:type="dxa"/>
            <w:shd w:val="clear" w:color="auto" w:fill="auto"/>
          </w:tcPr>
          <w:p w14:paraId="37ADF848" w14:textId="77777777" w:rsidR="007E2652" w:rsidRPr="004D311E" w:rsidRDefault="007E2652" w:rsidP="004D311E">
            <w:pPr>
              <w:spacing w:before="40" w:after="40"/>
              <w:jc w:val="left"/>
              <w:rPr>
                <w:rFonts w:ascii="Arial" w:hAnsi="Arial" w:cs="Arial"/>
                <w:sz w:val="21"/>
                <w:szCs w:val="21"/>
              </w:rPr>
            </w:pPr>
            <w:r w:rsidRPr="004D311E">
              <w:rPr>
                <w:rFonts w:ascii="Arial" w:hAnsi="Arial" w:cs="Arial"/>
                <w:sz w:val="21"/>
                <w:szCs w:val="21"/>
              </w:rPr>
              <w:t>A</w:t>
            </w:r>
          </w:p>
        </w:tc>
        <w:tc>
          <w:tcPr>
            <w:tcW w:w="2807" w:type="dxa"/>
            <w:shd w:val="clear" w:color="auto" w:fill="auto"/>
          </w:tcPr>
          <w:p w14:paraId="281AB57A" w14:textId="0F3E8C8D" w:rsidR="007E2652" w:rsidRPr="004D311E" w:rsidRDefault="0007486A" w:rsidP="004D311E">
            <w:pPr>
              <w:spacing w:before="40" w:after="40"/>
              <w:jc w:val="left"/>
              <w:rPr>
                <w:rFonts w:ascii="Arial" w:hAnsi="Arial" w:cs="Arial"/>
                <w:sz w:val="21"/>
                <w:szCs w:val="21"/>
              </w:rPr>
            </w:pPr>
            <w:r>
              <w:rPr>
                <w:rFonts w:ascii="Arial" w:hAnsi="Arial" w:cs="Arial"/>
                <w:sz w:val="21"/>
                <w:szCs w:val="21"/>
              </w:rPr>
              <w:t>£1</w:t>
            </w:r>
            <w:r w:rsidR="004E0CF9">
              <w:rPr>
                <w:rFonts w:ascii="Arial" w:hAnsi="Arial" w:cs="Arial"/>
                <w:sz w:val="21"/>
                <w:szCs w:val="21"/>
              </w:rPr>
              <w:t>4</w:t>
            </w:r>
            <w:r w:rsidR="007E2652" w:rsidRPr="004D311E">
              <w:rPr>
                <w:rFonts w:ascii="Arial" w:hAnsi="Arial" w:cs="Arial"/>
                <w:sz w:val="21"/>
                <w:szCs w:val="21"/>
              </w:rPr>
              <w:t>0.00 (first hour)</w:t>
            </w:r>
          </w:p>
          <w:p w14:paraId="23B0E290" w14:textId="1B2B49B5" w:rsidR="007E2652" w:rsidRPr="004D311E" w:rsidRDefault="0007486A" w:rsidP="004D311E">
            <w:pPr>
              <w:spacing w:before="40" w:after="40"/>
              <w:jc w:val="left"/>
              <w:rPr>
                <w:rFonts w:ascii="Arial" w:hAnsi="Arial" w:cs="Arial"/>
                <w:sz w:val="21"/>
                <w:szCs w:val="21"/>
              </w:rPr>
            </w:pPr>
            <w:r>
              <w:rPr>
                <w:rFonts w:ascii="Arial" w:hAnsi="Arial" w:cs="Arial"/>
                <w:sz w:val="21"/>
                <w:szCs w:val="21"/>
              </w:rPr>
              <w:t>£</w:t>
            </w:r>
            <w:r w:rsidR="004E0CF9">
              <w:rPr>
                <w:rFonts w:ascii="Arial" w:hAnsi="Arial" w:cs="Arial"/>
                <w:sz w:val="21"/>
                <w:szCs w:val="21"/>
              </w:rPr>
              <w:t>100</w:t>
            </w:r>
            <w:r w:rsidR="007E2652" w:rsidRPr="004D311E">
              <w:rPr>
                <w:rFonts w:ascii="Arial" w:hAnsi="Arial" w:cs="Arial"/>
                <w:sz w:val="21"/>
                <w:szCs w:val="21"/>
              </w:rPr>
              <w:t>.00 (subsequent hours)</w:t>
            </w:r>
          </w:p>
        </w:tc>
        <w:tc>
          <w:tcPr>
            <w:tcW w:w="5354" w:type="dxa"/>
          </w:tcPr>
          <w:p w14:paraId="53F06E9A" w14:textId="7F6AE22F" w:rsidR="007E2652" w:rsidRPr="004D311E" w:rsidRDefault="007E2652" w:rsidP="004D311E">
            <w:pPr>
              <w:spacing w:before="40" w:after="40"/>
              <w:jc w:val="left"/>
              <w:rPr>
                <w:rFonts w:ascii="Arial" w:hAnsi="Arial" w:cs="Arial"/>
                <w:sz w:val="21"/>
                <w:szCs w:val="21"/>
              </w:rPr>
            </w:pPr>
            <w:r w:rsidRPr="004D311E">
              <w:rPr>
                <w:rFonts w:ascii="Arial" w:hAnsi="Arial" w:cs="Arial"/>
                <w:sz w:val="21"/>
                <w:szCs w:val="21"/>
              </w:rPr>
              <w:t>Commercial users</w:t>
            </w:r>
            <w:r w:rsidR="00DD6E2C">
              <w:rPr>
                <w:rFonts w:ascii="Arial" w:hAnsi="Arial" w:cs="Arial"/>
                <w:sz w:val="21"/>
                <w:szCs w:val="21"/>
              </w:rPr>
              <w:t xml:space="preserve"> (Manual Data Search Enquiries)</w:t>
            </w:r>
          </w:p>
        </w:tc>
      </w:tr>
      <w:tr w:rsidR="007E2652" w:rsidRPr="004D311E" w14:paraId="38518604" w14:textId="77777777">
        <w:tc>
          <w:tcPr>
            <w:tcW w:w="1148" w:type="dxa"/>
            <w:shd w:val="clear" w:color="auto" w:fill="auto"/>
          </w:tcPr>
          <w:p w14:paraId="468231C7" w14:textId="77777777" w:rsidR="007E2652" w:rsidRPr="004D311E" w:rsidRDefault="007E2652" w:rsidP="004D311E">
            <w:pPr>
              <w:spacing w:before="40" w:after="40"/>
              <w:jc w:val="left"/>
              <w:rPr>
                <w:rFonts w:ascii="Arial" w:hAnsi="Arial" w:cs="Arial"/>
                <w:sz w:val="21"/>
                <w:szCs w:val="21"/>
              </w:rPr>
            </w:pPr>
            <w:r w:rsidRPr="004D311E">
              <w:rPr>
                <w:rFonts w:ascii="Arial" w:hAnsi="Arial" w:cs="Arial"/>
                <w:sz w:val="21"/>
                <w:szCs w:val="21"/>
              </w:rPr>
              <w:t>B</w:t>
            </w:r>
          </w:p>
        </w:tc>
        <w:tc>
          <w:tcPr>
            <w:tcW w:w="2807" w:type="dxa"/>
            <w:shd w:val="clear" w:color="auto" w:fill="auto"/>
          </w:tcPr>
          <w:p w14:paraId="0BBC8739" w14:textId="23442C24" w:rsidR="007E2652" w:rsidRPr="004D311E" w:rsidRDefault="009132F6" w:rsidP="004D311E">
            <w:pPr>
              <w:spacing w:before="40" w:after="40"/>
              <w:jc w:val="left"/>
              <w:rPr>
                <w:rFonts w:ascii="Arial" w:hAnsi="Arial" w:cs="Arial"/>
                <w:sz w:val="21"/>
                <w:szCs w:val="21"/>
              </w:rPr>
            </w:pPr>
            <w:r>
              <w:rPr>
                <w:rFonts w:ascii="Arial" w:hAnsi="Arial" w:cs="Arial"/>
                <w:sz w:val="21"/>
                <w:szCs w:val="21"/>
              </w:rPr>
              <w:t>£</w:t>
            </w:r>
            <w:r w:rsidR="003A4CA5">
              <w:rPr>
                <w:rFonts w:ascii="Arial" w:hAnsi="Arial" w:cs="Arial"/>
                <w:sz w:val="21"/>
                <w:szCs w:val="21"/>
              </w:rPr>
              <w:t>70</w:t>
            </w:r>
            <w:r w:rsidR="007E2652" w:rsidRPr="004D311E">
              <w:rPr>
                <w:rFonts w:ascii="Arial" w:hAnsi="Arial" w:cs="Arial"/>
                <w:sz w:val="21"/>
                <w:szCs w:val="21"/>
              </w:rPr>
              <w:t>.</w:t>
            </w:r>
            <w:r w:rsidR="003A4CA5">
              <w:rPr>
                <w:rFonts w:ascii="Arial" w:hAnsi="Arial" w:cs="Arial"/>
                <w:sz w:val="21"/>
                <w:szCs w:val="21"/>
              </w:rPr>
              <w:t>00</w:t>
            </w:r>
          </w:p>
        </w:tc>
        <w:tc>
          <w:tcPr>
            <w:tcW w:w="5354" w:type="dxa"/>
          </w:tcPr>
          <w:p w14:paraId="5A9C46B5" w14:textId="77777777" w:rsidR="007E2652" w:rsidRPr="004D311E" w:rsidRDefault="007E2652" w:rsidP="004D311E">
            <w:pPr>
              <w:spacing w:before="40" w:after="40"/>
              <w:jc w:val="left"/>
              <w:rPr>
                <w:rFonts w:ascii="Arial" w:hAnsi="Arial" w:cs="Arial"/>
                <w:sz w:val="21"/>
                <w:szCs w:val="21"/>
              </w:rPr>
            </w:pPr>
            <w:r w:rsidRPr="004D311E">
              <w:rPr>
                <w:rFonts w:ascii="Arial" w:hAnsi="Arial" w:cs="Arial"/>
                <w:sz w:val="21"/>
                <w:szCs w:val="21"/>
              </w:rPr>
              <w:t xml:space="preserve">New non-commercial users (no </w:t>
            </w:r>
            <w:smartTag w:uri="urn:schemas-microsoft-com:office:smarttags" w:element="place">
              <w:r w:rsidRPr="004D311E">
                <w:rPr>
                  <w:rFonts w:ascii="Arial" w:hAnsi="Arial" w:cs="Arial"/>
                  <w:sz w:val="21"/>
                  <w:szCs w:val="21"/>
                </w:rPr>
                <w:t>SLA</w:t>
              </w:r>
            </w:smartTag>
            <w:r w:rsidRPr="004D311E">
              <w:rPr>
                <w:rFonts w:ascii="Arial" w:hAnsi="Arial" w:cs="Arial"/>
                <w:sz w:val="21"/>
                <w:szCs w:val="21"/>
              </w:rPr>
              <w:t>)</w:t>
            </w:r>
          </w:p>
        </w:tc>
      </w:tr>
      <w:tr w:rsidR="007E2652" w:rsidRPr="004D311E" w14:paraId="5D8D999A" w14:textId="77777777">
        <w:tc>
          <w:tcPr>
            <w:tcW w:w="1148" w:type="dxa"/>
            <w:shd w:val="clear" w:color="auto" w:fill="auto"/>
          </w:tcPr>
          <w:p w14:paraId="2A8F0F63" w14:textId="77777777" w:rsidR="007E2652" w:rsidRPr="004D311E" w:rsidRDefault="007E2652" w:rsidP="004D311E">
            <w:pPr>
              <w:spacing w:before="40" w:after="40"/>
              <w:jc w:val="left"/>
              <w:rPr>
                <w:rFonts w:ascii="Arial" w:hAnsi="Arial" w:cs="Arial"/>
                <w:sz w:val="21"/>
                <w:szCs w:val="21"/>
              </w:rPr>
            </w:pPr>
            <w:r w:rsidRPr="004D311E">
              <w:rPr>
                <w:rFonts w:ascii="Arial" w:hAnsi="Arial" w:cs="Arial"/>
                <w:sz w:val="21"/>
                <w:szCs w:val="21"/>
              </w:rPr>
              <w:t>C</w:t>
            </w:r>
          </w:p>
        </w:tc>
        <w:tc>
          <w:tcPr>
            <w:tcW w:w="2807" w:type="dxa"/>
            <w:shd w:val="clear" w:color="auto" w:fill="auto"/>
          </w:tcPr>
          <w:p w14:paraId="4D4E0AD4" w14:textId="1A5BD21B" w:rsidR="007E2652" w:rsidRPr="004D311E" w:rsidRDefault="007B634E" w:rsidP="009132F6">
            <w:pPr>
              <w:spacing w:before="40" w:after="40"/>
              <w:jc w:val="left"/>
              <w:rPr>
                <w:rFonts w:ascii="Arial" w:hAnsi="Arial" w:cs="Arial"/>
                <w:sz w:val="21"/>
                <w:szCs w:val="21"/>
              </w:rPr>
            </w:pPr>
            <w:r>
              <w:rPr>
                <w:rFonts w:ascii="Arial" w:hAnsi="Arial" w:cs="Arial"/>
                <w:sz w:val="21"/>
                <w:szCs w:val="21"/>
              </w:rPr>
              <w:t>£6</w:t>
            </w:r>
            <w:r w:rsidR="003A4CA5">
              <w:rPr>
                <w:rFonts w:ascii="Arial" w:hAnsi="Arial" w:cs="Arial"/>
                <w:sz w:val="21"/>
                <w:szCs w:val="21"/>
              </w:rPr>
              <w:t>7.50</w:t>
            </w:r>
          </w:p>
        </w:tc>
        <w:tc>
          <w:tcPr>
            <w:tcW w:w="5354" w:type="dxa"/>
          </w:tcPr>
          <w:p w14:paraId="460233E4" w14:textId="77777777" w:rsidR="007E2652" w:rsidRPr="004D311E" w:rsidRDefault="007E2652" w:rsidP="004D311E">
            <w:pPr>
              <w:spacing w:before="40" w:after="40"/>
              <w:jc w:val="left"/>
              <w:rPr>
                <w:rFonts w:ascii="Arial" w:hAnsi="Arial" w:cs="Arial"/>
                <w:sz w:val="21"/>
                <w:szCs w:val="21"/>
              </w:rPr>
            </w:pPr>
            <w:r w:rsidRPr="004D311E">
              <w:rPr>
                <w:rFonts w:ascii="Arial" w:hAnsi="Arial" w:cs="Arial"/>
                <w:sz w:val="21"/>
                <w:szCs w:val="21"/>
              </w:rPr>
              <w:t xml:space="preserve">New non-commercial users (with </w:t>
            </w:r>
            <w:smartTag w:uri="urn:schemas-microsoft-com:office:smarttags" w:element="place">
              <w:r w:rsidRPr="004D311E">
                <w:rPr>
                  <w:rFonts w:ascii="Arial" w:hAnsi="Arial" w:cs="Arial"/>
                  <w:sz w:val="21"/>
                  <w:szCs w:val="21"/>
                </w:rPr>
                <w:t>SLA</w:t>
              </w:r>
            </w:smartTag>
            <w:r w:rsidRPr="004D311E">
              <w:rPr>
                <w:rFonts w:ascii="Arial" w:hAnsi="Arial" w:cs="Arial"/>
                <w:sz w:val="21"/>
                <w:szCs w:val="21"/>
              </w:rPr>
              <w:t>)</w:t>
            </w:r>
          </w:p>
        </w:tc>
      </w:tr>
      <w:tr w:rsidR="007E2652" w:rsidRPr="004D311E" w14:paraId="17D19D17" w14:textId="77777777">
        <w:tc>
          <w:tcPr>
            <w:tcW w:w="1148" w:type="dxa"/>
            <w:shd w:val="clear" w:color="auto" w:fill="auto"/>
          </w:tcPr>
          <w:p w14:paraId="1C4A98BE" w14:textId="77777777" w:rsidR="007E2652" w:rsidRPr="004D311E" w:rsidRDefault="007E2652" w:rsidP="004D311E">
            <w:pPr>
              <w:spacing w:before="40" w:after="40"/>
              <w:jc w:val="left"/>
              <w:rPr>
                <w:rFonts w:ascii="Arial" w:hAnsi="Arial" w:cs="Arial"/>
                <w:sz w:val="21"/>
                <w:szCs w:val="21"/>
              </w:rPr>
            </w:pPr>
            <w:r w:rsidRPr="004D311E">
              <w:rPr>
                <w:rFonts w:ascii="Arial" w:hAnsi="Arial" w:cs="Arial"/>
                <w:sz w:val="21"/>
                <w:szCs w:val="21"/>
              </w:rPr>
              <w:t>D</w:t>
            </w:r>
          </w:p>
        </w:tc>
        <w:tc>
          <w:tcPr>
            <w:tcW w:w="2807" w:type="dxa"/>
            <w:shd w:val="clear" w:color="auto" w:fill="auto"/>
          </w:tcPr>
          <w:p w14:paraId="74D264CC" w14:textId="13F3FD00" w:rsidR="007E2652" w:rsidRPr="004D311E" w:rsidRDefault="007B634E" w:rsidP="004D311E">
            <w:pPr>
              <w:spacing w:before="40" w:after="40"/>
              <w:jc w:val="left"/>
              <w:rPr>
                <w:rFonts w:ascii="Arial" w:hAnsi="Arial" w:cs="Arial"/>
                <w:sz w:val="21"/>
                <w:szCs w:val="21"/>
              </w:rPr>
            </w:pPr>
            <w:r>
              <w:rPr>
                <w:rFonts w:ascii="Arial" w:hAnsi="Arial" w:cs="Arial"/>
                <w:sz w:val="21"/>
                <w:szCs w:val="21"/>
              </w:rPr>
              <w:t>£</w:t>
            </w:r>
            <w:r w:rsidR="004E0CF9">
              <w:rPr>
                <w:rFonts w:ascii="Arial" w:hAnsi="Arial" w:cs="Arial"/>
                <w:sz w:val="21"/>
                <w:szCs w:val="21"/>
              </w:rPr>
              <w:t>6</w:t>
            </w:r>
            <w:r w:rsidR="003A4CA5">
              <w:rPr>
                <w:rFonts w:ascii="Arial" w:hAnsi="Arial" w:cs="Arial"/>
                <w:sz w:val="21"/>
                <w:szCs w:val="21"/>
              </w:rPr>
              <w:t>5</w:t>
            </w:r>
            <w:r w:rsidR="007E2652" w:rsidRPr="004D311E">
              <w:rPr>
                <w:rFonts w:ascii="Arial" w:hAnsi="Arial" w:cs="Arial"/>
                <w:sz w:val="21"/>
                <w:szCs w:val="21"/>
              </w:rPr>
              <w:t>.</w:t>
            </w:r>
            <w:r w:rsidR="003A4CA5">
              <w:rPr>
                <w:rFonts w:ascii="Arial" w:hAnsi="Arial" w:cs="Arial"/>
                <w:sz w:val="21"/>
                <w:szCs w:val="21"/>
              </w:rPr>
              <w:t>00</w:t>
            </w:r>
          </w:p>
        </w:tc>
        <w:tc>
          <w:tcPr>
            <w:tcW w:w="5354" w:type="dxa"/>
          </w:tcPr>
          <w:p w14:paraId="4671D3A8" w14:textId="77777777" w:rsidR="007E2652" w:rsidRPr="004D311E" w:rsidRDefault="007E2652" w:rsidP="004D311E">
            <w:pPr>
              <w:spacing w:before="40" w:after="40"/>
              <w:jc w:val="left"/>
              <w:rPr>
                <w:rFonts w:ascii="Arial" w:hAnsi="Arial" w:cs="Arial"/>
                <w:sz w:val="21"/>
                <w:szCs w:val="21"/>
              </w:rPr>
            </w:pPr>
            <w:r w:rsidRPr="004D311E">
              <w:rPr>
                <w:rFonts w:ascii="Arial" w:hAnsi="Arial" w:cs="Arial"/>
                <w:sz w:val="21"/>
                <w:szCs w:val="21"/>
              </w:rPr>
              <w:t xml:space="preserve">Non-commercial users with long-standing relationship with </w:t>
            </w:r>
            <w:r w:rsidR="006E2E87" w:rsidRPr="004D311E">
              <w:rPr>
                <w:rFonts w:ascii="Arial" w:hAnsi="Arial" w:cs="Arial"/>
                <w:sz w:val="21"/>
                <w:szCs w:val="21"/>
              </w:rPr>
              <w:t>WWBIC</w:t>
            </w:r>
            <w:r w:rsidRPr="004D311E">
              <w:rPr>
                <w:rFonts w:ascii="Arial" w:hAnsi="Arial" w:cs="Arial"/>
                <w:sz w:val="21"/>
                <w:szCs w:val="21"/>
              </w:rPr>
              <w:t xml:space="preserve"> (no </w:t>
            </w:r>
            <w:smartTag w:uri="urn:schemas-microsoft-com:office:smarttags" w:element="place">
              <w:r w:rsidRPr="004D311E">
                <w:rPr>
                  <w:rFonts w:ascii="Arial" w:hAnsi="Arial" w:cs="Arial"/>
                  <w:sz w:val="21"/>
                  <w:szCs w:val="21"/>
                </w:rPr>
                <w:t>SLA</w:t>
              </w:r>
            </w:smartTag>
            <w:r w:rsidRPr="004D311E">
              <w:rPr>
                <w:rFonts w:ascii="Arial" w:hAnsi="Arial" w:cs="Arial"/>
                <w:sz w:val="21"/>
                <w:szCs w:val="21"/>
              </w:rPr>
              <w:t>)</w:t>
            </w:r>
          </w:p>
        </w:tc>
      </w:tr>
      <w:tr w:rsidR="007E2652" w:rsidRPr="004D311E" w14:paraId="361B881A" w14:textId="77777777">
        <w:tc>
          <w:tcPr>
            <w:tcW w:w="1148" w:type="dxa"/>
            <w:shd w:val="clear" w:color="auto" w:fill="auto"/>
          </w:tcPr>
          <w:p w14:paraId="5F8432A7" w14:textId="77777777" w:rsidR="007E2652" w:rsidRPr="004D311E" w:rsidRDefault="007E2652" w:rsidP="004D311E">
            <w:pPr>
              <w:spacing w:before="40" w:after="40"/>
              <w:jc w:val="left"/>
              <w:rPr>
                <w:rFonts w:ascii="Arial" w:hAnsi="Arial" w:cs="Arial"/>
                <w:sz w:val="21"/>
                <w:szCs w:val="21"/>
              </w:rPr>
            </w:pPr>
            <w:r w:rsidRPr="004D311E">
              <w:rPr>
                <w:rFonts w:ascii="Arial" w:hAnsi="Arial" w:cs="Arial"/>
                <w:sz w:val="21"/>
                <w:szCs w:val="21"/>
              </w:rPr>
              <w:t>E</w:t>
            </w:r>
          </w:p>
        </w:tc>
        <w:tc>
          <w:tcPr>
            <w:tcW w:w="2807" w:type="dxa"/>
            <w:shd w:val="clear" w:color="auto" w:fill="auto"/>
          </w:tcPr>
          <w:p w14:paraId="6D980C74" w14:textId="5D738139" w:rsidR="007E2652" w:rsidRPr="004D311E" w:rsidRDefault="009132F6" w:rsidP="004D311E">
            <w:pPr>
              <w:spacing w:before="40" w:after="40"/>
              <w:jc w:val="left"/>
              <w:rPr>
                <w:rFonts w:ascii="Arial" w:hAnsi="Arial" w:cs="Arial"/>
                <w:sz w:val="21"/>
                <w:szCs w:val="21"/>
              </w:rPr>
            </w:pPr>
            <w:r>
              <w:rPr>
                <w:rFonts w:ascii="Arial" w:hAnsi="Arial" w:cs="Arial"/>
                <w:sz w:val="21"/>
                <w:szCs w:val="21"/>
              </w:rPr>
              <w:t>£6</w:t>
            </w:r>
            <w:r w:rsidR="003A4CA5">
              <w:rPr>
                <w:rFonts w:ascii="Arial" w:hAnsi="Arial" w:cs="Arial"/>
                <w:sz w:val="21"/>
                <w:szCs w:val="21"/>
              </w:rPr>
              <w:t>2.50</w:t>
            </w:r>
            <w:bookmarkStart w:id="0" w:name="_GoBack"/>
            <w:bookmarkEnd w:id="0"/>
          </w:p>
        </w:tc>
        <w:tc>
          <w:tcPr>
            <w:tcW w:w="5354" w:type="dxa"/>
          </w:tcPr>
          <w:p w14:paraId="7D22AB88" w14:textId="77777777" w:rsidR="007E2652" w:rsidRPr="004D311E" w:rsidRDefault="007E2652" w:rsidP="004D311E">
            <w:pPr>
              <w:spacing w:before="40" w:after="40"/>
              <w:jc w:val="left"/>
              <w:rPr>
                <w:rFonts w:ascii="Arial" w:hAnsi="Arial" w:cs="Arial"/>
                <w:sz w:val="21"/>
                <w:szCs w:val="21"/>
              </w:rPr>
            </w:pPr>
            <w:r w:rsidRPr="004D311E">
              <w:rPr>
                <w:rFonts w:ascii="Arial" w:hAnsi="Arial" w:cs="Arial"/>
                <w:sz w:val="21"/>
                <w:szCs w:val="21"/>
              </w:rPr>
              <w:t xml:space="preserve">Non-commercial users with long-standing relationship with </w:t>
            </w:r>
            <w:r w:rsidR="006E2E87" w:rsidRPr="004D311E">
              <w:rPr>
                <w:rFonts w:ascii="Arial" w:hAnsi="Arial" w:cs="Arial"/>
                <w:sz w:val="21"/>
                <w:szCs w:val="21"/>
              </w:rPr>
              <w:t>WWBIC</w:t>
            </w:r>
            <w:r w:rsidRPr="004D311E">
              <w:rPr>
                <w:rFonts w:ascii="Arial" w:hAnsi="Arial" w:cs="Arial"/>
                <w:sz w:val="21"/>
                <w:szCs w:val="21"/>
              </w:rPr>
              <w:t xml:space="preserve"> (with </w:t>
            </w:r>
            <w:smartTag w:uri="urn:schemas-microsoft-com:office:smarttags" w:element="place">
              <w:r w:rsidRPr="004D311E">
                <w:rPr>
                  <w:rFonts w:ascii="Arial" w:hAnsi="Arial" w:cs="Arial"/>
                  <w:sz w:val="21"/>
                  <w:szCs w:val="21"/>
                </w:rPr>
                <w:t>SLA</w:t>
              </w:r>
            </w:smartTag>
            <w:r w:rsidRPr="004D311E">
              <w:rPr>
                <w:rFonts w:ascii="Arial" w:hAnsi="Arial" w:cs="Arial"/>
                <w:sz w:val="21"/>
                <w:szCs w:val="21"/>
              </w:rPr>
              <w:t>)</w:t>
            </w:r>
          </w:p>
        </w:tc>
      </w:tr>
      <w:tr w:rsidR="007E2652" w:rsidRPr="004D311E" w14:paraId="79278328" w14:textId="77777777">
        <w:tc>
          <w:tcPr>
            <w:tcW w:w="1148" w:type="dxa"/>
            <w:shd w:val="clear" w:color="auto" w:fill="auto"/>
          </w:tcPr>
          <w:p w14:paraId="5941257C" w14:textId="77777777" w:rsidR="007E2652" w:rsidRPr="004D311E" w:rsidRDefault="007E2652" w:rsidP="004D311E">
            <w:pPr>
              <w:spacing w:before="40" w:after="40"/>
              <w:jc w:val="left"/>
              <w:rPr>
                <w:rFonts w:ascii="Arial" w:hAnsi="Arial" w:cs="Arial"/>
                <w:sz w:val="21"/>
                <w:szCs w:val="21"/>
              </w:rPr>
            </w:pPr>
            <w:r w:rsidRPr="004D311E">
              <w:rPr>
                <w:rFonts w:ascii="Arial" w:hAnsi="Arial" w:cs="Arial"/>
                <w:sz w:val="21"/>
                <w:szCs w:val="21"/>
              </w:rPr>
              <w:t>F</w:t>
            </w:r>
          </w:p>
        </w:tc>
        <w:tc>
          <w:tcPr>
            <w:tcW w:w="2807" w:type="dxa"/>
            <w:shd w:val="clear" w:color="auto" w:fill="auto"/>
          </w:tcPr>
          <w:p w14:paraId="3347F04C" w14:textId="77777777" w:rsidR="007E2652" w:rsidRPr="004D311E" w:rsidRDefault="009132F6" w:rsidP="004D311E">
            <w:pPr>
              <w:spacing w:before="40" w:after="40"/>
              <w:jc w:val="left"/>
              <w:rPr>
                <w:rFonts w:ascii="Arial" w:hAnsi="Arial" w:cs="Arial"/>
                <w:sz w:val="21"/>
                <w:szCs w:val="21"/>
              </w:rPr>
            </w:pPr>
            <w:r>
              <w:rPr>
                <w:rFonts w:ascii="Arial" w:hAnsi="Arial" w:cs="Arial"/>
                <w:sz w:val="21"/>
                <w:szCs w:val="21"/>
              </w:rPr>
              <w:t>£34</w:t>
            </w:r>
            <w:r w:rsidR="007B634E">
              <w:rPr>
                <w:rFonts w:ascii="Arial" w:hAnsi="Arial" w:cs="Arial"/>
                <w:sz w:val="21"/>
                <w:szCs w:val="21"/>
              </w:rPr>
              <w:t>.</w:t>
            </w:r>
            <w:r>
              <w:rPr>
                <w:rFonts w:ascii="Arial" w:hAnsi="Arial" w:cs="Arial"/>
                <w:sz w:val="21"/>
                <w:szCs w:val="21"/>
              </w:rPr>
              <w:t>50</w:t>
            </w:r>
          </w:p>
        </w:tc>
        <w:tc>
          <w:tcPr>
            <w:tcW w:w="5354" w:type="dxa"/>
          </w:tcPr>
          <w:p w14:paraId="69DA5CD0" w14:textId="77777777" w:rsidR="007E2652" w:rsidRPr="004D311E" w:rsidRDefault="007E2652" w:rsidP="009132F6">
            <w:pPr>
              <w:spacing w:before="40" w:after="40"/>
              <w:jc w:val="left"/>
              <w:rPr>
                <w:rFonts w:ascii="Arial" w:hAnsi="Arial" w:cs="Arial"/>
                <w:sz w:val="21"/>
                <w:szCs w:val="21"/>
              </w:rPr>
            </w:pPr>
            <w:r w:rsidRPr="004D311E">
              <w:rPr>
                <w:rFonts w:ascii="Arial" w:hAnsi="Arial" w:cs="Arial"/>
                <w:sz w:val="21"/>
                <w:szCs w:val="21"/>
              </w:rPr>
              <w:t>New charitable users</w:t>
            </w:r>
          </w:p>
        </w:tc>
      </w:tr>
      <w:tr w:rsidR="009132F6" w:rsidRPr="004D311E" w14:paraId="01B90101" w14:textId="77777777" w:rsidTr="004E0CF9">
        <w:trPr>
          <w:trHeight w:val="767"/>
        </w:trPr>
        <w:tc>
          <w:tcPr>
            <w:tcW w:w="1148" w:type="dxa"/>
            <w:shd w:val="clear" w:color="auto" w:fill="auto"/>
          </w:tcPr>
          <w:p w14:paraId="7BDF8F70" w14:textId="77777777" w:rsidR="009132F6" w:rsidRPr="004D311E" w:rsidRDefault="009132F6" w:rsidP="004D311E">
            <w:pPr>
              <w:spacing w:before="40" w:after="40"/>
              <w:jc w:val="left"/>
              <w:rPr>
                <w:rFonts w:ascii="Arial" w:hAnsi="Arial" w:cs="Arial"/>
                <w:sz w:val="21"/>
                <w:szCs w:val="21"/>
              </w:rPr>
            </w:pPr>
            <w:r>
              <w:rPr>
                <w:rFonts w:ascii="Arial" w:hAnsi="Arial" w:cs="Arial"/>
                <w:sz w:val="21"/>
                <w:szCs w:val="21"/>
              </w:rPr>
              <w:lastRenderedPageBreak/>
              <w:t>G</w:t>
            </w:r>
          </w:p>
        </w:tc>
        <w:tc>
          <w:tcPr>
            <w:tcW w:w="2807" w:type="dxa"/>
            <w:shd w:val="clear" w:color="auto" w:fill="auto"/>
          </w:tcPr>
          <w:p w14:paraId="4A8EA9E8" w14:textId="77777777" w:rsidR="009132F6" w:rsidRPr="004D311E" w:rsidRDefault="009132F6" w:rsidP="009132F6">
            <w:pPr>
              <w:spacing w:before="40" w:after="40"/>
              <w:jc w:val="left"/>
              <w:rPr>
                <w:rFonts w:ascii="Arial" w:hAnsi="Arial" w:cs="Arial"/>
                <w:sz w:val="21"/>
                <w:szCs w:val="21"/>
              </w:rPr>
            </w:pPr>
            <w:r>
              <w:rPr>
                <w:rFonts w:ascii="Arial" w:hAnsi="Arial" w:cs="Arial"/>
                <w:sz w:val="21"/>
                <w:szCs w:val="21"/>
              </w:rPr>
              <w:t>£30.00</w:t>
            </w:r>
          </w:p>
        </w:tc>
        <w:tc>
          <w:tcPr>
            <w:tcW w:w="5354" w:type="dxa"/>
          </w:tcPr>
          <w:p w14:paraId="5E190A9D" w14:textId="77777777" w:rsidR="009132F6" w:rsidRPr="004D311E" w:rsidRDefault="009132F6" w:rsidP="009132F6">
            <w:pPr>
              <w:spacing w:before="40" w:after="40"/>
              <w:jc w:val="left"/>
              <w:rPr>
                <w:rFonts w:ascii="Arial" w:hAnsi="Arial" w:cs="Arial"/>
                <w:sz w:val="21"/>
                <w:szCs w:val="21"/>
              </w:rPr>
            </w:pPr>
            <w:r w:rsidRPr="004D311E">
              <w:rPr>
                <w:rFonts w:ascii="Arial" w:hAnsi="Arial" w:cs="Arial"/>
                <w:sz w:val="21"/>
                <w:szCs w:val="21"/>
              </w:rPr>
              <w:t>Charitable users with long-standing relationship with WWBIC</w:t>
            </w:r>
          </w:p>
        </w:tc>
      </w:tr>
      <w:tr w:rsidR="00985C98" w:rsidRPr="004D311E" w14:paraId="57A1DA6D" w14:textId="77777777" w:rsidTr="0042463B">
        <w:tc>
          <w:tcPr>
            <w:tcW w:w="1148" w:type="dxa"/>
            <w:shd w:val="clear" w:color="auto" w:fill="999999"/>
          </w:tcPr>
          <w:p w14:paraId="52221E69" w14:textId="589EC787" w:rsidR="00985C98" w:rsidRPr="004D311E" w:rsidRDefault="00985C98" w:rsidP="0042463B">
            <w:pPr>
              <w:rPr>
                <w:rFonts w:ascii="Arial" w:hAnsi="Arial" w:cs="Arial"/>
                <w:b/>
                <w:sz w:val="22"/>
              </w:rPr>
            </w:pPr>
            <w:r>
              <w:rPr>
                <w:rFonts w:ascii="Arial" w:hAnsi="Arial" w:cs="Arial"/>
                <w:b/>
                <w:sz w:val="22"/>
              </w:rPr>
              <w:t>Aderyn Package</w:t>
            </w:r>
          </w:p>
        </w:tc>
        <w:tc>
          <w:tcPr>
            <w:tcW w:w="2807" w:type="dxa"/>
            <w:shd w:val="clear" w:color="auto" w:fill="999999"/>
          </w:tcPr>
          <w:p w14:paraId="01F5867A" w14:textId="4E5029AC" w:rsidR="00985C98" w:rsidRPr="004D311E" w:rsidRDefault="00985C98" w:rsidP="0042463B">
            <w:pPr>
              <w:rPr>
                <w:rFonts w:ascii="Arial" w:hAnsi="Arial" w:cs="Arial"/>
                <w:b/>
                <w:sz w:val="22"/>
              </w:rPr>
            </w:pPr>
            <w:r>
              <w:rPr>
                <w:rFonts w:ascii="Arial" w:hAnsi="Arial" w:cs="Arial"/>
                <w:b/>
                <w:sz w:val="22"/>
              </w:rPr>
              <w:t>Point Search (exc. VAT)</w:t>
            </w:r>
          </w:p>
        </w:tc>
        <w:tc>
          <w:tcPr>
            <w:tcW w:w="5354" w:type="dxa"/>
            <w:shd w:val="clear" w:color="auto" w:fill="999999"/>
          </w:tcPr>
          <w:p w14:paraId="4334B21D" w14:textId="2A7353CD" w:rsidR="00985C98" w:rsidRPr="004D311E" w:rsidRDefault="00985C98" w:rsidP="0042463B">
            <w:pPr>
              <w:rPr>
                <w:rFonts w:ascii="Arial" w:hAnsi="Arial" w:cs="Arial"/>
                <w:b/>
                <w:sz w:val="22"/>
              </w:rPr>
            </w:pPr>
            <w:r>
              <w:rPr>
                <w:rFonts w:ascii="Arial" w:hAnsi="Arial" w:cs="Arial"/>
                <w:b/>
                <w:sz w:val="22"/>
              </w:rPr>
              <w:t>Polygon Search</w:t>
            </w:r>
          </w:p>
        </w:tc>
      </w:tr>
      <w:tr w:rsidR="00985C98" w:rsidRPr="004D311E" w14:paraId="7A57C85F" w14:textId="77777777" w:rsidTr="0042463B">
        <w:tc>
          <w:tcPr>
            <w:tcW w:w="1148" w:type="dxa"/>
            <w:shd w:val="clear" w:color="auto" w:fill="auto"/>
          </w:tcPr>
          <w:p w14:paraId="77457AE9" w14:textId="2562AD8D" w:rsidR="00985C98" w:rsidRPr="004D311E" w:rsidRDefault="00985C98" w:rsidP="0042463B">
            <w:pPr>
              <w:spacing w:before="40" w:after="40"/>
              <w:jc w:val="left"/>
              <w:rPr>
                <w:rFonts w:ascii="Arial" w:hAnsi="Arial" w:cs="Arial"/>
                <w:sz w:val="21"/>
                <w:szCs w:val="21"/>
              </w:rPr>
            </w:pPr>
            <w:r w:rsidRPr="004D311E">
              <w:rPr>
                <w:rFonts w:ascii="Arial" w:hAnsi="Arial" w:cs="Arial"/>
                <w:sz w:val="21"/>
                <w:szCs w:val="21"/>
              </w:rPr>
              <w:t>A</w:t>
            </w:r>
            <w:r>
              <w:rPr>
                <w:rFonts w:ascii="Arial" w:hAnsi="Arial" w:cs="Arial"/>
                <w:sz w:val="21"/>
                <w:szCs w:val="21"/>
              </w:rPr>
              <w:t xml:space="preserve"> </w:t>
            </w:r>
          </w:p>
        </w:tc>
        <w:tc>
          <w:tcPr>
            <w:tcW w:w="2807" w:type="dxa"/>
            <w:shd w:val="clear" w:color="auto" w:fill="auto"/>
          </w:tcPr>
          <w:p w14:paraId="3F892B64" w14:textId="519C040A" w:rsidR="00985C98" w:rsidRPr="004D311E" w:rsidRDefault="00985C98" w:rsidP="00985C98">
            <w:pPr>
              <w:spacing w:before="40" w:after="40"/>
              <w:jc w:val="left"/>
              <w:rPr>
                <w:rFonts w:ascii="Arial" w:hAnsi="Arial" w:cs="Arial"/>
                <w:sz w:val="21"/>
                <w:szCs w:val="21"/>
              </w:rPr>
            </w:pPr>
            <w:r>
              <w:rPr>
                <w:rFonts w:ascii="Arial" w:hAnsi="Arial" w:cs="Arial"/>
                <w:sz w:val="21"/>
                <w:szCs w:val="21"/>
              </w:rPr>
              <w:t>£1</w:t>
            </w:r>
            <w:r>
              <w:rPr>
                <w:rFonts w:ascii="Arial" w:hAnsi="Arial" w:cs="Arial"/>
                <w:sz w:val="21"/>
                <w:szCs w:val="21"/>
              </w:rPr>
              <w:t>0</w:t>
            </w:r>
            <w:r w:rsidRPr="004D311E">
              <w:rPr>
                <w:rFonts w:ascii="Arial" w:hAnsi="Arial" w:cs="Arial"/>
                <w:sz w:val="21"/>
                <w:szCs w:val="21"/>
              </w:rPr>
              <w:t xml:space="preserve">0.00 </w:t>
            </w:r>
          </w:p>
          <w:p w14:paraId="0C5260CA" w14:textId="57813BC1" w:rsidR="00985C98" w:rsidRPr="004D311E" w:rsidRDefault="00985C98" w:rsidP="0042463B">
            <w:pPr>
              <w:spacing w:before="40" w:after="40"/>
              <w:jc w:val="left"/>
              <w:rPr>
                <w:rFonts w:ascii="Arial" w:hAnsi="Arial" w:cs="Arial"/>
                <w:sz w:val="21"/>
                <w:szCs w:val="21"/>
              </w:rPr>
            </w:pPr>
          </w:p>
        </w:tc>
        <w:tc>
          <w:tcPr>
            <w:tcW w:w="5354" w:type="dxa"/>
          </w:tcPr>
          <w:p w14:paraId="4F57E778" w14:textId="2CA11316" w:rsidR="00985C98" w:rsidRPr="004D311E" w:rsidRDefault="00985C98" w:rsidP="0042463B">
            <w:pPr>
              <w:spacing w:before="40" w:after="40"/>
              <w:jc w:val="left"/>
              <w:rPr>
                <w:rFonts w:ascii="Arial" w:hAnsi="Arial" w:cs="Arial"/>
                <w:sz w:val="21"/>
                <w:szCs w:val="21"/>
              </w:rPr>
            </w:pPr>
            <w:r>
              <w:rPr>
                <w:rFonts w:ascii="Arial" w:hAnsi="Arial" w:cs="Arial"/>
                <w:sz w:val="21"/>
                <w:szCs w:val="21"/>
              </w:rPr>
              <w:t>N/A</w:t>
            </w:r>
          </w:p>
        </w:tc>
      </w:tr>
      <w:tr w:rsidR="00985C98" w:rsidRPr="004D311E" w14:paraId="3C5E3F6F" w14:textId="77777777" w:rsidTr="0042463B">
        <w:tc>
          <w:tcPr>
            <w:tcW w:w="1148" w:type="dxa"/>
            <w:shd w:val="clear" w:color="auto" w:fill="auto"/>
          </w:tcPr>
          <w:p w14:paraId="14AEE64A" w14:textId="77777777" w:rsidR="00985C98" w:rsidRPr="004D311E" w:rsidRDefault="00985C98" w:rsidP="0042463B">
            <w:pPr>
              <w:spacing w:before="40" w:after="40"/>
              <w:jc w:val="left"/>
              <w:rPr>
                <w:rFonts w:ascii="Arial" w:hAnsi="Arial" w:cs="Arial"/>
                <w:sz w:val="21"/>
                <w:szCs w:val="21"/>
              </w:rPr>
            </w:pPr>
            <w:r w:rsidRPr="004D311E">
              <w:rPr>
                <w:rFonts w:ascii="Arial" w:hAnsi="Arial" w:cs="Arial"/>
                <w:sz w:val="21"/>
                <w:szCs w:val="21"/>
              </w:rPr>
              <w:t>B</w:t>
            </w:r>
          </w:p>
        </w:tc>
        <w:tc>
          <w:tcPr>
            <w:tcW w:w="2807" w:type="dxa"/>
            <w:shd w:val="clear" w:color="auto" w:fill="auto"/>
          </w:tcPr>
          <w:p w14:paraId="14C56F70" w14:textId="71F66F5A" w:rsidR="00985C98" w:rsidRPr="004D311E" w:rsidRDefault="00985C98" w:rsidP="0042463B">
            <w:pPr>
              <w:spacing w:before="40" w:after="40"/>
              <w:jc w:val="left"/>
              <w:rPr>
                <w:rFonts w:ascii="Arial" w:hAnsi="Arial" w:cs="Arial"/>
                <w:sz w:val="21"/>
                <w:szCs w:val="21"/>
              </w:rPr>
            </w:pPr>
            <w:r>
              <w:rPr>
                <w:rFonts w:ascii="Arial" w:hAnsi="Arial" w:cs="Arial"/>
                <w:sz w:val="21"/>
                <w:szCs w:val="21"/>
              </w:rPr>
              <w:t>£</w:t>
            </w:r>
            <w:r>
              <w:rPr>
                <w:rFonts w:ascii="Arial" w:hAnsi="Arial" w:cs="Arial"/>
                <w:sz w:val="21"/>
                <w:szCs w:val="21"/>
              </w:rPr>
              <w:t>140.00</w:t>
            </w:r>
          </w:p>
        </w:tc>
        <w:tc>
          <w:tcPr>
            <w:tcW w:w="5354" w:type="dxa"/>
          </w:tcPr>
          <w:p w14:paraId="7550EB42" w14:textId="34FF8E82" w:rsidR="00985C98" w:rsidRPr="004D311E" w:rsidRDefault="00985C98" w:rsidP="0042463B">
            <w:pPr>
              <w:spacing w:before="40" w:after="40"/>
              <w:jc w:val="left"/>
              <w:rPr>
                <w:rFonts w:ascii="Arial" w:hAnsi="Arial" w:cs="Arial"/>
                <w:sz w:val="21"/>
                <w:szCs w:val="21"/>
              </w:rPr>
            </w:pPr>
            <w:r>
              <w:rPr>
                <w:rFonts w:ascii="Arial" w:hAnsi="Arial" w:cs="Arial"/>
                <w:sz w:val="21"/>
                <w:szCs w:val="21"/>
              </w:rPr>
              <w:t>Variable price starting from £140</w:t>
            </w:r>
          </w:p>
        </w:tc>
      </w:tr>
      <w:tr w:rsidR="00985C98" w:rsidRPr="004D311E" w14:paraId="5AF2E901" w14:textId="77777777" w:rsidTr="0042463B">
        <w:tc>
          <w:tcPr>
            <w:tcW w:w="1148" w:type="dxa"/>
            <w:shd w:val="clear" w:color="auto" w:fill="auto"/>
          </w:tcPr>
          <w:p w14:paraId="06B453EE" w14:textId="77777777" w:rsidR="00985C98" w:rsidRPr="004D311E" w:rsidRDefault="00985C98" w:rsidP="0042463B">
            <w:pPr>
              <w:spacing w:before="40" w:after="40"/>
              <w:jc w:val="left"/>
              <w:rPr>
                <w:rFonts w:ascii="Arial" w:hAnsi="Arial" w:cs="Arial"/>
                <w:sz w:val="21"/>
                <w:szCs w:val="21"/>
              </w:rPr>
            </w:pPr>
            <w:r w:rsidRPr="004D311E">
              <w:rPr>
                <w:rFonts w:ascii="Arial" w:hAnsi="Arial" w:cs="Arial"/>
                <w:sz w:val="21"/>
                <w:szCs w:val="21"/>
              </w:rPr>
              <w:t>C</w:t>
            </w:r>
          </w:p>
        </w:tc>
        <w:tc>
          <w:tcPr>
            <w:tcW w:w="2807" w:type="dxa"/>
            <w:shd w:val="clear" w:color="auto" w:fill="auto"/>
          </w:tcPr>
          <w:p w14:paraId="4F047354" w14:textId="489404CC" w:rsidR="00985C98" w:rsidRPr="004D311E" w:rsidRDefault="00985C98" w:rsidP="0042463B">
            <w:pPr>
              <w:spacing w:before="40" w:after="40"/>
              <w:jc w:val="left"/>
              <w:rPr>
                <w:rFonts w:ascii="Arial" w:hAnsi="Arial" w:cs="Arial"/>
                <w:sz w:val="21"/>
                <w:szCs w:val="21"/>
              </w:rPr>
            </w:pPr>
            <w:r>
              <w:rPr>
                <w:rFonts w:ascii="Arial" w:hAnsi="Arial" w:cs="Arial"/>
                <w:sz w:val="21"/>
                <w:szCs w:val="21"/>
              </w:rPr>
              <w:t>£160.00</w:t>
            </w:r>
          </w:p>
        </w:tc>
        <w:tc>
          <w:tcPr>
            <w:tcW w:w="5354" w:type="dxa"/>
          </w:tcPr>
          <w:p w14:paraId="78C93B3F" w14:textId="6F610381" w:rsidR="00985C98" w:rsidRPr="004D311E" w:rsidRDefault="00985C98" w:rsidP="0042463B">
            <w:pPr>
              <w:spacing w:before="40" w:after="40"/>
              <w:jc w:val="left"/>
              <w:rPr>
                <w:rFonts w:ascii="Arial" w:hAnsi="Arial" w:cs="Arial"/>
                <w:sz w:val="21"/>
                <w:szCs w:val="21"/>
              </w:rPr>
            </w:pPr>
            <w:r>
              <w:rPr>
                <w:rFonts w:ascii="Arial" w:hAnsi="Arial" w:cs="Arial"/>
                <w:sz w:val="21"/>
                <w:szCs w:val="21"/>
              </w:rPr>
              <w:t>Variable price starting from £1</w:t>
            </w:r>
            <w:r>
              <w:rPr>
                <w:rFonts w:ascii="Arial" w:hAnsi="Arial" w:cs="Arial"/>
                <w:sz w:val="21"/>
                <w:szCs w:val="21"/>
              </w:rPr>
              <w:t>60</w:t>
            </w:r>
          </w:p>
        </w:tc>
      </w:tr>
      <w:tr w:rsidR="00985C98" w:rsidRPr="004D311E" w14:paraId="6A833FDD" w14:textId="77777777" w:rsidTr="0042463B">
        <w:tc>
          <w:tcPr>
            <w:tcW w:w="1148" w:type="dxa"/>
            <w:shd w:val="clear" w:color="auto" w:fill="auto"/>
          </w:tcPr>
          <w:p w14:paraId="33E1B4CA" w14:textId="77777777" w:rsidR="00985C98" w:rsidRPr="004D311E" w:rsidRDefault="00985C98" w:rsidP="0042463B">
            <w:pPr>
              <w:spacing w:before="40" w:after="40"/>
              <w:jc w:val="left"/>
              <w:rPr>
                <w:rFonts w:ascii="Arial" w:hAnsi="Arial" w:cs="Arial"/>
                <w:sz w:val="21"/>
                <w:szCs w:val="21"/>
              </w:rPr>
            </w:pPr>
            <w:r w:rsidRPr="004D311E">
              <w:rPr>
                <w:rFonts w:ascii="Arial" w:hAnsi="Arial" w:cs="Arial"/>
                <w:sz w:val="21"/>
                <w:szCs w:val="21"/>
              </w:rPr>
              <w:t>D</w:t>
            </w:r>
          </w:p>
        </w:tc>
        <w:tc>
          <w:tcPr>
            <w:tcW w:w="2807" w:type="dxa"/>
            <w:shd w:val="clear" w:color="auto" w:fill="auto"/>
          </w:tcPr>
          <w:p w14:paraId="74E172A9" w14:textId="4482C368" w:rsidR="00985C98" w:rsidRPr="004D311E" w:rsidRDefault="00985C98" w:rsidP="0042463B">
            <w:pPr>
              <w:spacing w:before="40" w:after="40"/>
              <w:jc w:val="left"/>
              <w:rPr>
                <w:rFonts w:ascii="Arial" w:hAnsi="Arial" w:cs="Arial"/>
                <w:sz w:val="21"/>
                <w:szCs w:val="21"/>
              </w:rPr>
            </w:pPr>
            <w:r>
              <w:rPr>
                <w:rFonts w:ascii="Arial" w:hAnsi="Arial" w:cs="Arial"/>
                <w:sz w:val="21"/>
                <w:szCs w:val="21"/>
              </w:rPr>
              <w:t>£</w:t>
            </w:r>
            <w:r>
              <w:rPr>
                <w:rFonts w:ascii="Arial" w:hAnsi="Arial" w:cs="Arial"/>
                <w:sz w:val="21"/>
                <w:szCs w:val="21"/>
              </w:rPr>
              <w:t>320.00</w:t>
            </w:r>
          </w:p>
        </w:tc>
        <w:tc>
          <w:tcPr>
            <w:tcW w:w="5354" w:type="dxa"/>
          </w:tcPr>
          <w:p w14:paraId="07F8AFF7" w14:textId="70BDEA11" w:rsidR="00985C98" w:rsidRPr="004D311E" w:rsidRDefault="00985C98" w:rsidP="0042463B">
            <w:pPr>
              <w:spacing w:before="40" w:after="40"/>
              <w:jc w:val="left"/>
              <w:rPr>
                <w:rFonts w:ascii="Arial" w:hAnsi="Arial" w:cs="Arial"/>
                <w:sz w:val="21"/>
                <w:szCs w:val="21"/>
              </w:rPr>
            </w:pPr>
            <w:r>
              <w:rPr>
                <w:rFonts w:ascii="Arial" w:hAnsi="Arial" w:cs="Arial"/>
                <w:sz w:val="21"/>
                <w:szCs w:val="21"/>
              </w:rPr>
              <w:t>Variable price starting from £</w:t>
            </w:r>
            <w:r>
              <w:rPr>
                <w:rFonts w:ascii="Arial" w:hAnsi="Arial" w:cs="Arial"/>
                <w:sz w:val="21"/>
                <w:szCs w:val="21"/>
              </w:rPr>
              <w:t>320</w:t>
            </w:r>
          </w:p>
        </w:tc>
      </w:tr>
      <w:tr w:rsidR="00985C98" w:rsidRPr="004D311E" w14:paraId="2ECB1E0C" w14:textId="77777777" w:rsidTr="0042463B">
        <w:tc>
          <w:tcPr>
            <w:tcW w:w="1148" w:type="dxa"/>
            <w:shd w:val="clear" w:color="auto" w:fill="auto"/>
          </w:tcPr>
          <w:p w14:paraId="4835F6C6" w14:textId="0553529A" w:rsidR="00985C98" w:rsidRPr="004D311E" w:rsidRDefault="00985C98" w:rsidP="0042463B">
            <w:pPr>
              <w:spacing w:before="40" w:after="40"/>
              <w:jc w:val="left"/>
              <w:rPr>
                <w:rFonts w:ascii="Arial" w:hAnsi="Arial" w:cs="Arial"/>
                <w:sz w:val="21"/>
                <w:szCs w:val="21"/>
              </w:rPr>
            </w:pPr>
            <w:r>
              <w:rPr>
                <w:rFonts w:ascii="Arial" w:hAnsi="Arial" w:cs="Arial"/>
                <w:sz w:val="21"/>
                <w:szCs w:val="21"/>
              </w:rPr>
              <w:t>Custom Package</w:t>
            </w:r>
          </w:p>
        </w:tc>
        <w:tc>
          <w:tcPr>
            <w:tcW w:w="2807" w:type="dxa"/>
            <w:shd w:val="clear" w:color="auto" w:fill="auto"/>
          </w:tcPr>
          <w:p w14:paraId="5948DC93" w14:textId="47CBE3E7" w:rsidR="00985C98" w:rsidRPr="004D311E" w:rsidRDefault="00985C98" w:rsidP="0042463B">
            <w:pPr>
              <w:spacing w:before="40" w:after="40"/>
              <w:jc w:val="left"/>
              <w:rPr>
                <w:rFonts w:ascii="Arial" w:hAnsi="Arial" w:cs="Arial"/>
                <w:sz w:val="21"/>
                <w:szCs w:val="21"/>
              </w:rPr>
            </w:pPr>
            <w:r>
              <w:rPr>
                <w:rFonts w:ascii="Arial" w:hAnsi="Arial" w:cs="Arial"/>
                <w:sz w:val="21"/>
                <w:szCs w:val="21"/>
              </w:rPr>
              <w:t>Price on application</w:t>
            </w:r>
          </w:p>
        </w:tc>
        <w:tc>
          <w:tcPr>
            <w:tcW w:w="5354" w:type="dxa"/>
          </w:tcPr>
          <w:p w14:paraId="5B42DAA7" w14:textId="5EA4A3BD" w:rsidR="00985C98" w:rsidRPr="004D311E" w:rsidRDefault="00985C98" w:rsidP="0042463B">
            <w:pPr>
              <w:spacing w:before="40" w:after="40"/>
              <w:jc w:val="left"/>
              <w:rPr>
                <w:rFonts w:ascii="Arial" w:hAnsi="Arial" w:cs="Arial"/>
                <w:sz w:val="21"/>
                <w:szCs w:val="21"/>
              </w:rPr>
            </w:pPr>
            <w:r>
              <w:rPr>
                <w:rFonts w:ascii="Arial" w:hAnsi="Arial" w:cs="Arial"/>
                <w:sz w:val="21"/>
                <w:szCs w:val="21"/>
              </w:rPr>
              <w:t>Price on application</w:t>
            </w:r>
          </w:p>
        </w:tc>
      </w:tr>
    </w:tbl>
    <w:p w14:paraId="31684048" w14:textId="77777777" w:rsidR="00376EE3" w:rsidRDefault="00376EE3">
      <w:pPr>
        <w:pStyle w:val="BodyTextIndent"/>
        <w:spacing w:before="0" w:after="0" w:line="240" w:lineRule="auto"/>
        <w:ind w:left="0" w:firstLine="0"/>
        <w:jc w:val="left"/>
        <w:rPr>
          <w:rFonts w:ascii="Arial" w:hAnsi="Arial" w:cs="Arial"/>
          <w:sz w:val="21"/>
          <w:lang w:val="en-GB"/>
        </w:rPr>
      </w:pPr>
    </w:p>
    <w:p w14:paraId="0776D77D" w14:textId="77777777" w:rsidR="00217480" w:rsidRDefault="00217480">
      <w:pPr>
        <w:pStyle w:val="BodyTextIndent"/>
        <w:spacing w:before="0" w:after="0" w:line="240" w:lineRule="auto"/>
        <w:ind w:left="0" w:firstLine="0"/>
        <w:jc w:val="left"/>
        <w:rPr>
          <w:rFonts w:ascii="Arial" w:hAnsi="Arial" w:cs="Arial"/>
          <w:sz w:val="21"/>
          <w:lang w:val="en-GB"/>
        </w:rPr>
      </w:pPr>
    </w:p>
    <w:p w14:paraId="75358BE8" w14:textId="41449FC6" w:rsidR="00376EE3" w:rsidRDefault="00376EE3" w:rsidP="00B47067">
      <w:pPr>
        <w:pStyle w:val="BodyTextIndent"/>
        <w:numPr>
          <w:ilvl w:val="1"/>
          <w:numId w:val="9"/>
        </w:numPr>
        <w:spacing w:before="0" w:after="0" w:line="240" w:lineRule="auto"/>
        <w:ind w:left="360"/>
        <w:jc w:val="left"/>
        <w:rPr>
          <w:rFonts w:ascii="Arial" w:hAnsi="Arial" w:cs="Arial"/>
          <w:sz w:val="21"/>
          <w:lang w:val="en-GB"/>
        </w:rPr>
      </w:pPr>
      <w:r>
        <w:rPr>
          <w:rFonts w:ascii="Arial" w:hAnsi="Arial" w:cs="Arial"/>
          <w:sz w:val="21"/>
          <w:lang w:val="en-GB"/>
        </w:rPr>
        <w:t xml:space="preserve">For organisations who do not hold an </w:t>
      </w:r>
      <w:smartTag w:uri="urn:schemas-microsoft-com:office:smarttags" w:element="place">
        <w:r>
          <w:rPr>
            <w:rFonts w:ascii="Arial" w:hAnsi="Arial" w:cs="Arial"/>
            <w:sz w:val="21"/>
            <w:lang w:val="en-GB"/>
          </w:rPr>
          <w:t>SLA</w:t>
        </w:r>
      </w:smartTag>
      <w:r>
        <w:rPr>
          <w:rFonts w:ascii="Arial" w:hAnsi="Arial" w:cs="Arial"/>
          <w:sz w:val="21"/>
          <w:lang w:val="en-GB"/>
        </w:rPr>
        <w:t xml:space="preserve">, a minimum charge equivalent to one hour of work will apply. This is to cover the administrative costs of logging and responding to enquiries. </w:t>
      </w:r>
      <w:r w:rsidR="007E2652">
        <w:rPr>
          <w:rFonts w:ascii="Arial" w:hAnsi="Arial" w:cs="Arial"/>
          <w:sz w:val="21"/>
          <w:lang w:val="en-GB"/>
        </w:rPr>
        <w:t xml:space="preserve">A </w:t>
      </w:r>
      <w:r>
        <w:rPr>
          <w:rFonts w:ascii="Arial" w:hAnsi="Arial" w:cs="Arial"/>
          <w:sz w:val="21"/>
          <w:lang w:val="en-GB"/>
        </w:rPr>
        <w:t>one hour charge will normally be applied in the</w:t>
      </w:r>
      <w:r w:rsidR="007B634E">
        <w:rPr>
          <w:rFonts w:ascii="Arial" w:hAnsi="Arial" w:cs="Arial"/>
          <w:sz w:val="21"/>
          <w:lang w:val="en-GB"/>
        </w:rPr>
        <w:t xml:space="preserve"> event of an enquiry yielding little</w:t>
      </w:r>
      <w:r>
        <w:rPr>
          <w:rFonts w:ascii="Arial" w:hAnsi="Arial" w:cs="Arial"/>
          <w:sz w:val="21"/>
          <w:lang w:val="en-GB"/>
        </w:rPr>
        <w:t xml:space="preserve"> data</w:t>
      </w:r>
      <w:r w:rsidR="007E2652">
        <w:rPr>
          <w:rFonts w:ascii="Arial" w:hAnsi="Arial" w:cs="Arial"/>
          <w:sz w:val="21"/>
          <w:lang w:val="en-GB"/>
        </w:rPr>
        <w:t xml:space="preserve">, although a discount may be applied at the discretion of </w:t>
      </w:r>
      <w:r w:rsidR="006E2E87">
        <w:rPr>
          <w:rFonts w:ascii="Arial" w:hAnsi="Arial" w:cs="Arial"/>
          <w:sz w:val="21"/>
          <w:lang w:val="en-GB"/>
        </w:rPr>
        <w:t>WWBIC</w:t>
      </w:r>
      <w:r w:rsidR="003C0B96">
        <w:rPr>
          <w:rFonts w:ascii="Arial" w:hAnsi="Arial" w:cs="Arial"/>
          <w:sz w:val="21"/>
          <w:lang w:val="en-GB"/>
        </w:rPr>
        <w:t>’s Manager</w:t>
      </w:r>
      <w:r>
        <w:rPr>
          <w:rFonts w:ascii="Arial" w:hAnsi="Arial" w:cs="Arial"/>
          <w:sz w:val="21"/>
          <w:lang w:val="en-GB"/>
        </w:rPr>
        <w:t>.</w:t>
      </w:r>
    </w:p>
    <w:p w14:paraId="00B233B8" w14:textId="77777777" w:rsidR="00DD6E2C" w:rsidRDefault="00DD6E2C" w:rsidP="00DD6E2C">
      <w:pPr>
        <w:pStyle w:val="BodyTextIndent"/>
        <w:spacing w:before="0" w:after="0" w:line="240" w:lineRule="auto"/>
        <w:ind w:left="360" w:firstLine="0"/>
        <w:jc w:val="left"/>
        <w:rPr>
          <w:rFonts w:ascii="Arial" w:hAnsi="Arial" w:cs="Arial"/>
          <w:sz w:val="21"/>
          <w:lang w:val="en-GB"/>
        </w:rPr>
      </w:pPr>
    </w:p>
    <w:p w14:paraId="3946CA47" w14:textId="4FA2974A" w:rsidR="00DD6E2C" w:rsidRDefault="00DD6E2C" w:rsidP="00B47067">
      <w:pPr>
        <w:pStyle w:val="BodyTextIndent"/>
        <w:numPr>
          <w:ilvl w:val="1"/>
          <w:numId w:val="9"/>
        </w:numPr>
        <w:spacing w:before="0" w:after="0" w:line="240" w:lineRule="auto"/>
        <w:ind w:left="360"/>
        <w:jc w:val="left"/>
        <w:rPr>
          <w:rFonts w:ascii="Arial" w:hAnsi="Arial" w:cs="Arial"/>
          <w:sz w:val="21"/>
          <w:lang w:val="en-GB"/>
        </w:rPr>
      </w:pPr>
      <w:r>
        <w:rPr>
          <w:rFonts w:ascii="Arial" w:hAnsi="Arial" w:cs="Arial"/>
          <w:sz w:val="21"/>
          <w:lang w:val="en-GB"/>
        </w:rPr>
        <w:t>For projects requiring specialist expertise, WWBIC will charge a daily rate which will be agreed with the project partners.</w:t>
      </w:r>
    </w:p>
    <w:p w14:paraId="224537A6" w14:textId="77777777" w:rsidR="00376EE3" w:rsidRDefault="00376EE3" w:rsidP="00B47067">
      <w:pPr>
        <w:pStyle w:val="BodyTextIndent"/>
        <w:spacing w:before="0" w:after="0" w:line="240" w:lineRule="auto"/>
        <w:ind w:left="0" w:firstLine="0"/>
        <w:jc w:val="left"/>
        <w:rPr>
          <w:rFonts w:ascii="Arial" w:hAnsi="Arial" w:cs="Arial"/>
          <w:sz w:val="21"/>
          <w:lang w:val="en-GB"/>
        </w:rPr>
      </w:pPr>
    </w:p>
    <w:p w14:paraId="5474923A" w14:textId="77777777" w:rsidR="00376EE3" w:rsidRDefault="006E2E87" w:rsidP="00B47067">
      <w:pPr>
        <w:pStyle w:val="BodyTextIndent"/>
        <w:numPr>
          <w:ilvl w:val="1"/>
          <w:numId w:val="9"/>
        </w:numPr>
        <w:spacing w:before="0" w:after="0" w:line="240" w:lineRule="auto"/>
        <w:ind w:left="360"/>
        <w:jc w:val="left"/>
        <w:rPr>
          <w:rFonts w:ascii="Arial" w:hAnsi="Arial" w:cs="Arial"/>
          <w:sz w:val="21"/>
          <w:lang w:val="en-GB"/>
        </w:rPr>
      </w:pPr>
      <w:r>
        <w:rPr>
          <w:rFonts w:ascii="Arial" w:hAnsi="Arial" w:cs="Arial"/>
          <w:sz w:val="21"/>
          <w:lang w:val="en-GB"/>
        </w:rPr>
        <w:t>WWBIC</w:t>
      </w:r>
      <w:r w:rsidR="00376EE3">
        <w:rPr>
          <w:rFonts w:ascii="Arial" w:hAnsi="Arial" w:cs="Arial"/>
          <w:sz w:val="21"/>
          <w:lang w:val="en-GB"/>
        </w:rPr>
        <w:t xml:space="preserve"> will review </w:t>
      </w:r>
      <w:r w:rsidR="00440967">
        <w:rPr>
          <w:rFonts w:ascii="Arial" w:hAnsi="Arial" w:cs="Arial"/>
          <w:sz w:val="21"/>
          <w:lang w:val="en-GB"/>
        </w:rPr>
        <w:t>its charges on an annual basis.</w:t>
      </w:r>
    </w:p>
    <w:p w14:paraId="171A9A62" w14:textId="77777777" w:rsidR="00376EE3" w:rsidRDefault="00376EE3" w:rsidP="00B47067">
      <w:pPr>
        <w:pStyle w:val="BodyTextIndent"/>
        <w:spacing w:before="0" w:after="0" w:line="240" w:lineRule="auto"/>
        <w:ind w:left="0" w:firstLine="0"/>
        <w:jc w:val="left"/>
        <w:rPr>
          <w:rFonts w:ascii="Arial" w:hAnsi="Arial" w:cs="Arial"/>
          <w:sz w:val="21"/>
          <w:lang w:val="en-GB"/>
        </w:rPr>
      </w:pPr>
    </w:p>
    <w:p w14:paraId="72A156DF" w14:textId="77777777" w:rsidR="00376EE3" w:rsidRDefault="00376EE3" w:rsidP="00B47067">
      <w:pPr>
        <w:pStyle w:val="BodyTextIndent"/>
        <w:numPr>
          <w:ilvl w:val="1"/>
          <w:numId w:val="9"/>
        </w:numPr>
        <w:spacing w:before="0" w:after="0" w:line="240" w:lineRule="auto"/>
        <w:ind w:left="360"/>
        <w:jc w:val="left"/>
        <w:rPr>
          <w:rFonts w:ascii="Arial" w:hAnsi="Arial" w:cs="Arial"/>
          <w:sz w:val="21"/>
          <w:lang w:val="en-GB"/>
        </w:rPr>
      </w:pPr>
      <w:r>
        <w:rPr>
          <w:rFonts w:ascii="Arial" w:hAnsi="Arial" w:cs="Arial"/>
          <w:sz w:val="21"/>
          <w:lang w:val="en-GB"/>
        </w:rPr>
        <w:t>The following users will normally be exempt from charges</w:t>
      </w:r>
      <w:r w:rsidR="007E2652">
        <w:rPr>
          <w:rFonts w:ascii="Arial" w:hAnsi="Arial" w:cs="Arial"/>
          <w:sz w:val="21"/>
          <w:lang w:val="en-GB"/>
        </w:rPr>
        <w:t xml:space="preserve"> (although </w:t>
      </w:r>
      <w:r w:rsidR="006E2E87">
        <w:rPr>
          <w:rFonts w:ascii="Arial" w:hAnsi="Arial" w:cs="Arial"/>
          <w:sz w:val="21"/>
          <w:lang w:val="en-GB"/>
        </w:rPr>
        <w:t>WWBIC</w:t>
      </w:r>
      <w:r w:rsidR="007E2652">
        <w:rPr>
          <w:rFonts w:ascii="Arial" w:hAnsi="Arial" w:cs="Arial"/>
          <w:sz w:val="21"/>
          <w:lang w:val="en-GB"/>
        </w:rPr>
        <w:t xml:space="preserve"> reserves the right to make charges in the event of requests that would take a large amount of staff time)</w:t>
      </w:r>
      <w:r>
        <w:rPr>
          <w:rFonts w:ascii="Arial" w:hAnsi="Arial" w:cs="Arial"/>
          <w:sz w:val="21"/>
          <w:lang w:val="en-GB"/>
        </w:rPr>
        <w:t>:</w:t>
      </w:r>
    </w:p>
    <w:p w14:paraId="328EAED6" w14:textId="77777777" w:rsidR="00376EE3" w:rsidRDefault="00376EE3" w:rsidP="00B47067">
      <w:pPr>
        <w:pStyle w:val="BodyTextIndent"/>
        <w:spacing w:before="0" w:after="0" w:line="240" w:lineRule="auto"/>
        <w:ind w:left="0" w:firstLine="0"/>
        <w:jc w:val="left"/>
        <w:rPr>
          <w:rFonts w:ascii="Arial" w:hAnsi="Arial" w:cs="Arial"/>
          <w:sz w:val="17"/>
          <w:lang w:val="en-GB"/>
        </w:rPr>
      </w:pPr>
    </w:p>
    <w:p w14:paraId="26D60B1B" w14:textId="77777777" w:rsidR="00376EE3" w:rsidRDefault="00376EE3" w:rsidP="00B47067">
      <w:pPr>
        <w:pStyle w:val="BodyTextIndent"/>
        <w:numPr>
          <w:ilvl w:val="1"/>
          <w:numId w:val="9"/>
        </w:numPr>
        <w:spacing w:before="40" w:after="40" w:line="240" w:lineRule="auto"/>
        <w:jc w:val="left"/>
        <w:rPr>
          <w:rFonts w:ascii="Arial" w:hAnsi="Arial" w:cs="Arial"/>
          <w:sz w:val="21"/>
          <w:lang w:val="en-GB"/>
        </w:rPr>
      </w:pPr>
      <w:r>
        <w:rPr>
          <w:rFonts w:ascii="Arial" w:hAnsi="Arial" w:cs="Arial"/>
          <w:sz w:val="21"/>
          <w:lang w:val="en-GB"/>
        </w:rPr>
        <w:t>School and University Students.</w:t>
      </w:r>
    </w:p>
    <w:p w14:paraId="7C74C998" w14:textId="77777777" w:rsidR="00376EE3" w:rsidRDefault="00376EE3" w:rsidP="00B47067">
      <w:pPr>
        <w:pStyle w:val="BodyTextIndent"/>
        <w:numPr>
          <w:ilvl w:val="1"/>
          <w:numId w:val="9"/>
        </w:numPr>
        <w:spacing w:before="40" w:after="40" w:line="240" w:lineRule="auto"/>
        <w:jc w:val="left"/>
        <w:rPr>
          <w:rFonts w:ascii="Arial" w:hAnsi="Arial" w:cs="Arial"/>
          <w:sz w:val="21"/>
          <w:lang w:val="en-GB"/>
        </w:rPr>
      </w:pPr>
      <w:r>
        <w:rPr>
          <w:rFonts w:ascii="Arial" w:hAnsi="Arial" w:cs="Arial"/>
          <w:sz w:val="21"/>
          <w:lang w:val="en-GB"/>
        </w:rPr>
        <w:t>Local natural history societies or groups.</w:t>
      </w:r>
    </w:p>
    <w:p w14:paraId="2766D4AA" w14:textId="77777777" w:rsidR="00376EE3" w:rsidRDefault="00BF59FD" w:rsidP="00B47067">
      <w:pPr>
        <w:pStyle w:val="BodyTextIndent"/>
        <w:numPr>
          <w:ilvl w:val="1"/>
          <w:numId w:val="9"/>
        </w:numPr>
        <w:spacing w:before="40" w:after="40" w:line="240" w:lineRule="auto"/>
        <w:jc w:val="left"/>
        <w:rPr>
          <w:rFonts w:ascii="Arial" w:hAnsi="Arial" w:cs="Arial"/>
          <w:sz w:val="21"/>
          <w:lang w:val="en-GB"/>
        </w:rPr>
      </w:pPr>
      <w:r>
        <w:rPr>
          <w:rFonts w:ascii="Arial" w:hAnsi="Arial" w:cs="Arial"/>
          <w:sz w:val="21"/>
          <w:lang w:val="en-GB"/>
        </w:rPr>
        <w:t>Members of the public</w:t>
      </w:r>
      <w:r w:rsidR="002C06E9">
        <w:rPr>
          <w:rFonts w:ascii="Arial" w:hAnsi="Arial" w:cs="Arial"/>
          <w:sz w:val="21"/>
          <w:lang w:val="en-GB"/>
        </w:rPr>
        <w:t xml:space="preserve"> (unless representing a commercial interest)</w:t>
      </w:r>
    </w:p>
    <w:p w14:paraId="2EF94EC2" w14:textId="77777777" w:rsidR="00376EE3" w:rsidRDefault="00376EE3" w:rsidP="00B47067">
      <w:pPr>
        <w:pStyle w:val="BodyTextIndent"/>
        <w:spacing w:before="0" w:after="0" w:line="240" w:lineRule="auto"/>
        <w:ind w:left="0"/>
        <w:jc w:val="left"/>
        <w:rPr>
          <w:rFonts w:ascii="Arial" w:hAnsi="Arial" w:cs="Arial"/>
          <w:sz w:val="17"/>
          <w:lang w:val="en-GB"/>
        </w:rPr>
      </w:pPr>
    </w:p>
    <w:p w14:paraId="2D4F2984" w14:textId="77777777" w:rsidR="00376EE3" w:rsidRDefault="00376EE3" w:rsidP="00B47067">
      <w:pPr>
        <w:pStyle w:val="BodyTextIndent"/>
        <w:numPr>
          <w:ilvl w:val="1"/>
          <w:numId w:val="9"/>
        </w:numPr>
        <w:spacing w:before="0" w:after="0" w:line="240" w:lineRule="auto"/>
        <w:ind w:left="360"/>
        <w:jc w:val="left"/>
        <w:rPr>
          <w:rFonts w:ascii="Arial" w:hAnsi="Arial" w:cs="Arial"/>
          <w:sz w:val="21"/>
          <w:lang w:val="en-GB"/>
        </w:rPr>
      </w:pPr>
      <w:r>
        <w:rPr>
          <w:rFonts w:ascii="Arial" w:hAnsi="Arial" w:cs="Arial"/>
          <w:sz w:val="21"/>
          <w:lang w:val="en-GB"/>
        </w:rPr>
        <w:t>This policy is implemented through the following ‘statement of procedure’.</w:t>
      </w:r>
    </w:p>
    <w:p w14:paraId="50F879E7" w14:textId="77777777" w:rsidR="00376EE3" w:rsidRDefault="00376EE3">
      <w:pPr>
        <w:pStyle w:val="Header"/>
        <w:tabs>
          <w:tab w:val="clear" w:pos="4153"/>
          <w:tab w:val="clear" w:pos="8306"/>
        </w:tabs>
        <w:spacing w:before="0" w:line="240" w:lineRule="auto"/>
      </w:pPr>
    </w:p>
    <w:p w14:paraId="676981A9" w14:textId="77777777" w:rsidR="00376EE3" w:rsidRDefault="00376EE3">
      <w:pPr>
        <w:pStyle w:val="Header"/>
        <w:tabs>
          <w:tab w:val="clear" w:pos="4153"/>
          <w:tab w:val="clear" w:pos="8306"/>
        </w:tabs>
        <w:spacing w:before="0" w:line="240" w:lineRule="auto"/>
      </w:pPr>
    </w:p>
    <w:p w14:paraId="55A01C11" w14:textId="77777777" w:rsidR="00376EE3" w:rsidRDefault="00376EE3" w:rsidP="00B47067">
      <w:pPr>
        <w:pStyle w:val="Heading2"/>
        <w:numPr>
          <w:ilvl w:val="0"/>
          <w:numId w:val="10"/>
        </w:numPr>
        <w:spacing w:before="0" w:after="0" w:line="240" w:lineRule="auto"/>
        <w:jc w:val="left"/>
        <w:rPr>
          <w:rFonts w:cs="Arial"/>
          <w:i w:val="0"/>
          <w:iCs/>
        </w:rPr>
      </w:pPr>
      <w:r>
        <w:rPr>
          <w:rFonts w:cs="Arial"/>
          <w:i w:val="0"/>
          <w:iCs/>
        </w:rPr>
        <w:t>PROCEDURE</w:t>
      </w:r>
    </w:p>
    <w:p w14:paraId="7A6192B0" w14:textId="77777777" w:rsidR="00376EE3" w:rsidRDefault="00376EE3">
      <w:pPr>
        <w:spacing w:before="0" w:line="240" w:lineRule="auto"/>
        <w:jc w:val="left"/>
        <w:rPr>
          <w:rFonts w:ascii="Arial" w:hAnsi="Arial" w:cs="Arial"/>
          <w:sz w:val="21"/>
        </w:rPr>
      </w:pPr>
    </w:p>
    <w:p w14:paraId="0C4553F7" w14:textId="77777777" w:rsidR="00376EE3" w:rsidRDefault="006E2E87" w:rsidP="00B47067">
      <w:pPr>
        <w:pStyle w:val="BodyTextIndent"/>
        <w:numPr>
          <w:ilvl w:val="1"/>
          <w:numId w:val="10"/>
        </w:numPr>
        <w:spacing w:before="0" w:after="0" w:line="240" w:lineRule="auto"/>
        <w:jc w:val="left"/>
        <w:rPr>
          <w:rFonts w:ascii="Arial" w:hAnsi="Arial" w:cs="Arial"/>
          <w:sz w:val="21"/>
          <w:lang w:val="en-GB"/>
        </w:rPr>
      </w:pPr>
      <w:r>
        <w:rPr>
          <w:rFonts w:ascii="Arial" w:hAnsi="Arial" w:cs="Arial"/>
          <w:sz w:val="21"/>
          <w:lang w:val="en-GB"/>
        </w:rPr>
        <w:t>WWBIC</w:t>
      </w:r>
      <w:r w:rsidR="00376EE3">
        <w:rPr>
          <w:rFonts w:ascii="Arial" w:hAnsi="Arial" w:cs="Arial"/>
          <w:sz w:val="21"/>
          <w:lang w:val="en-GB"/>
        </w:rPr>
        <w:t xml:space="preserve"> will operate its charging policy in a transparent manner. All users should be informed of charging rates and estimates of cost prior to confirming data requests. Information on charges will be made widely available including via the website.</w:t>
      </w:r>
    </w:p>
    <w:p w14:paraId="5AB2DF1B" w14:textId="77777777" w:rsidR="00376EE3" w:rsidRDefault="00376EE3">
      <w:pPr>
        <w:pStyle w:val="BodyTextIndent"/>
        <w:spacing w:before="0" w:after="0" w:line="240" w:lineRule="auto"/>
        <w:ind w:left="0" w:firstLine="0"/>
        <w:jc w:val="left"/>
        <w:rPr>
          <w:rFonts w:ascii="Arial" w:hAnsi="Arial" w:cs="Arial"/>
          <w:sz w:val="21"/>
          <w:lang w:val="en-GB"/>
        </w:rPr>
      </w:pPr>
    </w:p>
    <w:p w14:paraId="1B25E760" w14:textId="77777777" w:rsidR="00376EE3" w:rsidRDefault="00376EE3" w:rsidP="00B47067">
      <w:pPr>
        <w:pStyle w:val="BodyTextIndent"/>
        <w:numPr>
          <w:ilvl w:val="1"/>
          <w:numId w:val="10"/>
        </w:numPr>
        <w:spacing w:before="0" w:after="0" w:line="240" w:lineRule="auto"/>
        <w:jc w:val="left"/>
        <w:rPr>
          <w:rFonts w:ascii="Arial" w:hAnsi="Arial" w:cs="Arial"/>
          <w:sz w:val="21"/>
          <w:lang w:val="en-GB"/>
        </w:rPr>
      </w:pPr>
      <w:r>
        <w:rPr>
          <w:rFonts w:ascii="Arial" w:hAnsi="Arial" w:cs="Arial"/>
          <w:sz w:val="21"/>
          <w:lang w:val="en-GB"/>
        </w:rPr>
        <w:t xml:space="preserve">Upon receiving a request for data, </w:t>
      </w:r>
      <w:r w:rsidR="006E2E87">
        <w:rPr>
          <w:rFonts w:ascii="Arial" w:hAnsi="Arial" w:cs="Arial"/>
          <w:sz w:val="21"/>
          <w:lang w:val="en-GB"/>
        </w:rPr>
        <w:t>WWBIC</w:t>
      </w:r>
      <w:r>
        <w:rPr>
          <w:rFonts w:ascii="Arial" w:hAnsi="Arial" w:cs="Arial"/>
          <w:sz w:val="21"/>
          <w:lang w:val="en-GB"/>
        </w:rPr>
        <w:t xml:space="preserve"> staff will follow the procedures laid out in </w:t>
      </w:r>
      <w:r>
        <w:rPr>
          <w:rFonts w:ascii="Arial" w:hAnsi="Arial" w:cs="Arial"/>
          <w:i/>
          <w:iCs/>
          <w:sz w:val="21"/>
          <w:lang w:val="en-GB"/>
        </w:rPr>
        <w:t>Controlling Access to Data</w:t>
      </w:r>
      <w:r>
        <w:rPr>
          <w:rFonts w:ascii="Arial" w:hAnsi="Arial" w:cs="Arial"/>
          <w:sz w:val="21"/>
          <w:lang w:val="en-GB"/>
        </w:rPr>
        <w:t>. This includes reference to providing estimates of cost prior to commencing data searches and invoicing at the time of data supply. In certain cases, especially with large data requests, estimates may need to provide a ‘ballpark’ figure. Users should be informed if final charges are likely to exceed an estimated figure.</w:t>
      </w:r>
    </w:p>
    <w:p w14:paraId="182A1C2E" w14:textId="77777777" w:rsidR="00376EE3" w:rsidRDefault="00376EE3">
      <w:pPr>
        <w:pStyle w:val="BodyTextIndent"/>
        <w:spacing w:before="0" w:after="0" w:line="240" w:lineRule="auto"/>
        <w:ind w:left="0" w:firstLine="0"/>
        <w:jc w:val="left"/>
        <w:rPr>
          <w:rFonts w:ascii="Arial" w:hAnsi="Arial" w:cs="Arial"/>
          <w:sz w:val="21"/>
          <w:lang w:val="en-GB"/>
        </w:rPr>
      </w:pPr>
    </w:p>
    <w:p w14:paraId="2287BD12" w14:textId="77777777" w:rsidR="00376EE3" w:rsidRDefault="006E2E87" w:rsidP="00B47067">
      <w:pPr>
        <w:pStyle w:val="BodyTextIndent"/>
        <w:numPr>
          <w:ilvl w:val="1"/>
          <w:numId w:val="10"/>
        </w:numPr>
        <w:spacing w:before="0" w:after="0" w:line="240" w:lineRule="auto"/>
        <w:jc w:val="left"/>
        <w:rPr>
          <w:rFonts w:ascii="Arial" w:hAnsi="Arial" w:cs="Arial"/>
          <w:sz w:val="21"/>
          <w:lang w:val="en-GB"/>
        </w:rPr>
      </w:pPr>
      <w:r>
        <w:rPr>
          <w:rFonts w:ascii="Arial" w:hAnsi="Arial" w:cs="Arial"/>
          <w:sz w:val="21"/>
          <w:lang w:val="en-GB"/>
        </w:rPr>
        <w:t>WWBIC</w:t>
      </w:r>
      <w:r w:rsidR="00376EE3">
        <w:rPr>
          <w:rFonts w:ascii="Arial" w:hAnsi="Arial" w:cs="Arial"/>
          <w:sz w:val="21"/>
          <w:lang w:val="en-GB"/>
        </w:rPr>
        <w:t xml:space="preserve"> will operate a system of numbered invoices. Payment terms will be 28 days. Payment of overdue invoices may be sought through telephone or written contact immediately after the expiration of this 28 day period.</w:t>
      </w:r>
    </w:p>
    <w:p w14:paraId="4C6D2365" w14:textId="77777777" w:rsidR="00376EE3" w:rsidRDefault="00376EE3">
      <w:pPr>
        <w:pStyle w:val="BodyTextIndent"/>
        <w:spacing w:before="0" w:after="0" w:line="240" w:lineRule="auto"/>
        <w:ind w:left="0" w:firstLine="0"/>
        <w:jc w:val="left"/>
        <w:rPr>
          <w:rFonts w:ascii="Arial" w:hAnsi="Arial" w:cs="Arial"/>
          <w:sz w:val="21"/>
          <w:lang w:val="en-GB"/>
        </w:rPr>
      </w:pPr>
    </w:p>
    <w:p w14:paraId="11F3BAF4" w14:textId="77777777" w:rsidR="00376EE3" w:rsidRDefault="00376EE3" w:rsidP="00B47067">
      <w:pPr>
        <w:pStyle w:val="BodyTextIndent"/>
        <w:numPr>
          <w:ilvl w:val="1"/>
          <w:numId w:val="10"/>
        </w:numPr>
        <w:spacing w:before="0" w:after="0" w:line="240" w:lineRule="auto"/>
        <w:jc w:val="left"/>
        <w:rPr>
          <w:rFonts w:ascii="Arial" w:hAnsi="Arial" w:cs="Arial"/>
          <w:sz w:val="21"/>
          <w:lang w:val="en-GB"/>
        </w:rPr>
      </w:pPr>
      <w:r>
        <w:rPr>
          <w:rFonts w:ascii="Arial" w:hAnsi="Arial" w:cs="Arial"/>
          <w:sz w:val="21"/>
          <w:lang w:val="en-GB"/>
        </w:rPr>
        <w:t xml:space="preserve">All time spent by </w:t>
      </w:r>
      <w:r w:rsidR="006E2E87">
        <w:rPr>
          <w:rFonts w:ascii="Arial" w:hAnsi="Arial" w:cs="Arial"/>
          <w:sz w:val="21"/>
          <w:lang w:val="en-GB"/>
        </w:rPr>
        <w:t>WWBIC</w:t>
      </w:r>
      <w:r>
        <w:rPr>
          <w:rFonts w:ascii="Arial" w:hAnsi="Arial" w:cs="Arial"/>
          <w:sz w:val="21"/>
          <w:lang w:val="en-GB"/>
        </w:rPr>
        <w:t xml:space="preserve"> staff in servicing data requests will be recorded, regardless of whether work is being undertaken on behalf of the holder of an SLA or </w:t>
      </w:r>
      <w:r>
        <w:rPr>
          <w:rFonts w:ascii="Arial" w:hAnsi="Arial" w:cs="Arial"/>
          <w:sz w:val="21"/>
          <w:lang w:val="en-GB"/>
        </w:rPr>
        <w:lastRenderedPageBreak/>
        <w:t>a non-SLA holder. Time spent on specific enquiries will be recorded to the nearest 15 minutes. This time recording system will be used to determine precise charges that should be made. If an estimated figure is exceeded, but the use</w:t>
      </w:r>
      <w:r w:rsidR="00F668D3">
        <w:rPr>
          <w:rFonts w:ascii="Arial" w:hAnsi="Arial" w:cs="Arial"/>
          <w:sz w:val="21"/>
          <w:lang w:val="en-GB"/>
        </w:rPr>
        <w:t>r has not been informed (see above</w:t>
      </w:r>
      <w:r>
        <w:rPr>
          <w:rFonts w:ascii="Arial" w:hAnsi="Arial" w:cs="Arial"/>
          <w:sz w:val="21"/>
          <w:lang w:val="en-GB"/>
        </w:rPr>
        <w:t>), the original estimated figure should be used for invoicing purposes.</w:t>
      </w:r>
    </w:p>
    <w:p w14:paraId="4E57CD46" w14:textId="77777777" w:rsidR="00376EE3" w:rsidRDefault="00376EE3">
      <w:pPr>
        <w:pStyle w:val="BodyTextIndent"/>
        <w:spacing w:before="0" w:after="0" w:line="240" w:lineRule="auto"/>
        <w:ind w:left="0" w:firstLine="0"/>
        <w:jc w:val="left"/>
        <w:rPr>
          <w:rFonts w:ascii="Arial" w:hAnsi="Arial" w:cs="Arial"/>
          <w:sz w:val="21"/>
          <w:lang w:val="en-GB"/>
        </w:rPr>
      </w:pPr>
    </w:p>
    <w:sectPr w:rsidR="00376EE3" w:rsidSect="003C0B96">
      <w:headerReference w:type="default" r:id="rId8"/>
      <w:footerReference w:type="default" r:id="rId9"/>
      <w:pgSz w:w="11906" w:h="16838" w:code="9"/>
      <w:pgMar w:top="1104" w:right="1304" w:bottom="1361" w:left="1304"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04972" w14:textId="77777777" w:rsidR="00420608" w:rsidRDefault="00420608">
      <w:r>
        <w:separator/>
      </w:r>
    </w:p>
  </w:endnote>
  <w:endnote w:type="continuationSeparator" w:id="0">
    <w:p w14:paraId="5591BEAA" w14:textId="77777777" w:rsidR="00420608" w:rsidRDefault="0042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4516B" w14:textId="77777777" w:rsidR="00582656" w:rsidRDefault="00582656">
    <w:pPr>
      <w:pStyle w:val="Footer"/>
    </w:pPr>
    <w:r>
      <w:rPr>
        <w:rFonts w:ascii="Arial Narrow" w:hAnsi="Arial Narrow"/>
        <w:iCs/>
        <w:sz w:val="22"/>
      </w:rPr>
      <w:tab/>
    </w:r>
    <w:r>
      <w:rPr>
        <w:rFonts w:ascii="Arial Narrow" w:hAnsi="Arial Narrow"/>
        <w:iCs/>
        <w:sz w:val="22"/>
      </w:rPr>
      <w:tab/>
    </w:r>
    <w:r w:rsidRPr="003D1255">
      <w:rPr>
        <w:rFonts w:ascii="Arial Narrow" w:hAnsi="Arial Narrow"/>
        <w:iCs/>
        <w:sz w:val="22"/>
      </w:rPr>
      <w:tab/>
      <w:t xml:space="preserve">      </w:t>
    </w:r>
    <w:r w:rsidRPr="003D1255">
      <w:rPr>
        <w:rFonts w:ascii="Arial Narrow" w:hAnsi="Arial Narrow"/>
        <w:sz w:val="22"/>
      </w:rPr>
      <w:t xml:space="preserve">                                                                                                      </w:t>
    </w:r>
    <w:r>
      <w:rPr>
        <w:rFonts w:ascii="Arial Narrow" w:hAnsi="Arial Narrow"/>
        <w:sz w:val="22"/>
      </w:rPr>
      <w:tab/>
    </w:r>
    <w:r w:rsidRPr="003D1255">
      <w:rPr>
        <w:rFonts w:ascii="Arial Narrow" w:hAnsi="Arial Narrow"/>
        <w:sz w:val="22"/>
      </w:rPr>
      <w:t xml:space="preserve">   </w:t>
    </w:r>
    <w:r>
      <w:rPr>
        <w:rFonts w:ascii="Arial Narrow" w:hAnsi="Arial Narrow"/>
        <w:sz w:val="22"/>
      </w:rPr>
      <w:t xml:space="preserve">Page </w:t>
    </w:r>
    <w:r w:rsidR="000638AF">
      <w:rPr>
        <w:rFonts w:ascii="Arial Narrow" w:hAnsi="Arial Narrow"/>
        <w:sz w:val="22"/>
      </w:rPr>
      <w:fldChar w:fldCharType="begin"/>
    </w:r>
    <w:r>
      <w:rPr>
        <w:rFonts w:ascii="Arial Narrow" w:hAnsi="Arial Narrow"/>
        <w:sz w:val="22"/>
      </w:rPr>
      <w:instrText xml:space="preserve"> PAGE </w:instrText>
    </w:r>
    <w:r w:rsidR="000638AF">
      <w:rPr>
        <w:rFonts w:ascii="Arial Narrow" w:hAnsi="Arial Narrow"/>
        <w:sz w:val="22"/>
      </w:rPr>
      <w:fldChar w:fldCharType="separate"/>
    </w:r>
    <w:r w:rsidR="0007486A">
      <w:rPr>
        <w:rFonts w:ascii="Arial Narrow" w:hAnsi="Arial Narrow"/>
        <w:noProof/>
        <w:sz w:val="22"/>
      </w:rPr>
      <w:t>1</w:t>
    </w:r>
    <w:r w:rsidR="000638AF">
      <w:rPr>
        <w:rFonts w:ascii="Arial Narrow" w:hAnsi="Arial Narrow"/>
        <w:sz w:val="22"/>
      </w:rPr>
      <w:fldChar w:fldCharType="end"/>
    </w:r>
    <w:r>
      <w:rPr>
        <w:rFonts w:ascii="Arial Narrow" w:hAnsi="Arial Narrow"/>
        <w:sz w:val="22"/>
      </w:rPr>
      <w:t xml:space="preserve"> of </w:t>
    </w:r>
    <w:r w:rsidR="000638AF">
      <w:rPr>
        <w:rFonts w:ascii="Arial Narrow" w:hAnsi="Arial Narrow"/>
        <w:sz w:val="22"/>
      </w:rPr>
      <w:fldChar w:fldCharType="begin"/>
    </w:r>
    <w:r>
      <w:rPr>
        <w:rFonts w:ascii="Arial Narrow" w:hAnsi="Arial Narrow"/>
        <w:sz w:val="22"/>
      </w:rPr>
      <w:instrText xml:space="preserve"> NUMPAGES </w:instrText>
    </w:r>
    <w:r w:rsidR="000638AF">
      <w:rPr>
        <w:rFonts w:ascii="Arial Narrow" w:hAnsi="Arial Narrow"/>
        <w:sz w:val="22"/>
      </w:rPr>
      <w:fldChar w:fldCharType="separate"/>
    </w:r>
    <w:r w:rsidR="0007486A">
      <w:rPr>
        <w:rFonts w:ascii="Arial Narrow" w:hAnsi="Arial Narrow"/>
        <w:noProof/>
        <w:sz w:val="22"/>
      </w:rPr>
      <w:t>2</w:t>
    </w:r>
    <w:r w:rsidR="000638AF">
      <w:rPr>
        <w:rFonts w:ascii="Arial Narrow" w:hAnsi="Arial Narrow"/>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CE9A7" w14:textId="77777777" w:rsidR="00420608" w:rsidRDefault="00420608">
      <w:r>
        <w:separator/>
      </w:r>
    </w:p>
  </w:footnote>
  <w:footnote w:type="continuationSeparator" w:id="0">
    <w:p w14:paraId="1A64BEF4" w14:textId="77777777" w:rsidR="00420608" w:rsidRDefault="00420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FB707" w14:textId="77777777" w:rsidR="00582656" w:rsidRPr="00EC00D6" w:rsidRDefault="00582656" w:rsidP="00DC5621">
    <w:pPr>
      <w:pStyle w:val="Header"/>
      <w:spacing w:before="0" w:line="240" w:lineRule="auto"/>
      <w:jc w:val="right"/>
      <w:rPr>
        <w:rFonts w:ascii="Tahoma" w:hAnsi="Tahoma" w:cs="Tahoma"/>
        <w:sz w:val="20"/>
      </w:rPr>
    </w:pPr>
    <w:r w:rsidRPr="00EC00D6">
      <w:rPr>
        <w:rFonts w:ascii="Tahoma" w:hAnsi="Tahoma" w:cs="Tahoma"/>
        <w:sz w:val="20"/>
      </w:rPr>
      <w:t>Scale of Charges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1B8"/>
    <w:multiLevelType w:val="multilevel"/>
    <w:tmpl w:val="5AAE2F18"/>
    <w:lvl w:ilvl="0">
      <w:start w:val="1"/>
      <w:numFmt w:val="decimal"/>
      <w:lvlText w:val="%1."/>
      <w:lvlJc w:val="left"/>
      <w:pPr>
        <w:tabs>
          <w:tab w:val="num" w:pos="454"/>
        </w:tabs>
        <w:ind w:left="454" w:hanging="454"/>
      </w:pPr>
      <w:rPr>
        <w:rFonts w:ascii="Arial" w:hAnsi="Arial" w:hint="default"/>
        <w:b w:val="0"/>
        <w:i w:val="0"/>
        <w:sz w:val="18"/>
      </w:rPr>
    </w:lvl>
    <w:lvl w:ilvl="1">
      <w:start w:val="1"/>
      <w:numFmt w:val="decimal"/>
      <w:lvlText w:val="%1.%2."/>
      <w:lvlJc w:val="left"/>
      <w:pPr>
        <w:tabs>
          <w:tab w:val="num" w:pos="454"/>
        </w:tabs>
        <w:ind w:left="454" w:hanging="454"/>
      </w:pPr>
      <w:rPr>
        <w:rFonts w:ascii="Arial" w:hAnsi="Arial" w:hint="default"/>
        <w:b w:val="0"/>
        <w:i w:val="0"/>
        <w:sz w:val="18"/>
      </w:rPr>
    </w:lvl>
    <w:lvl w:ilvl="2">
      <w:start w:val="1"/>
      <w:numFmt w:val="decimal"/>
      <w:lvlText w:val="%1.%2.%3."/>
      <w:lvlJc w:val="left"/>
      <w:pPr>
        <w:tabs>
          <w:tab w:val="num" w:pos="454"/>
        </w:tabs>
        <w:ind w:left="454" w:hanging="454"/>
      </w:pPr>
      <w:rPr>
        <w:rFonts w:ascii="Arial" w:hAnsi="Arial" w:hint="default"/>
        <w:b w:val="0"/>
        <w:i w:val="0"/>
        <w:sz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4F37FE9"/>
    <w:multiLevelType w:val="hybridMultilevel"/>
    <w:tmpl w:val="C58E5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E71B6"/>
    <w:multiLevelType w:val="singleLevel"/>
    <w:tmpl w:val="2C0649D0"/>
    <w:lvl w:ilvl="0">
      <w:start w:val="1"/>
      <w:numFmt w:val="decimal"/>
      <w:pStyle w:val="ResultsTitle"/>
      <w:lvlText w:val="%1"/>
      <w:lvlJc w:val="left"/>
      <w:pPr>
        <w:tabs>
          <w:tab w:val="num" w:pos="720"/>
        </w:tabs>
        <w:ind w:left="720" w:hanging="720"/>
      </w:pPr>
      <w:rPr>
        <w:rFonts w:hint="default"/>
      </w:rPr>
    </w:lvl>
  </w:abstractNum>
  <w:abstractNum w:abstractNumId="3" w15:restartNumberingAfterBreak="0">
    <w:nsid w:val="0CE73715"/>
    <w:multiLevelType w:val="singleLevel"/>
    <w:tmpl w:val="01FA0F62"/>
    <w:lvl w:ilvl="0">
      <w:start w:val="3"/>
      <w:numFmt w:val="decimal"/>
      <w:pStyle w:val="BodyTextIndent2"/>
      <w:lvlText w:val="%1."/>
      <w:lvlJc w:val="left"/>
      <w:pPr>
        <w:tabs>
          <w:tab w:val="num" w:pos="360"/>
        </w:tabs>
        <w:ind w:left="360" w:hanging="360"/>
      </w:pPr>
    </w:lvl>
  </w:abstractNum>
  <w:abstractNum w:abstractNumId="4" w15:restartNumberingAfterBreak="0">
    <w:nsid w:val="13920723"/>
    <w:multiLevelType w:val="hybridMultilevel"/>
    <w:tmpl w:val="13EC8A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A245A"/>
    <w:multiLevelType w:val="hybridMultilevel"/>
    <w:tmpl w:val="8D5810EE"/>
    <w:lvl w:ilvl="0" w:tplc="BB9013C8">
      <w:start w:val="1"/>
      <w:numFmt w:val="bullet"/>
      <w:lvlText w:val=""/>
      <w:lvlJc w:val="left"/>
      <w:pPr>
        <w:tabs>
          <w:tab w:val="num" w:pos="360"/>
        </w:tabs>
        <w:ind w:left="357" w:hanging="357"/>
      </w:pPr>
      <w:rPr>
        <w:rFonts w:ascii="Wingdings" w:hAnsi="Wingdings"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41F358B2"/>
    <w:multiLevelType w:val="multilevel"/>
    <w:tmpl w:val="5AAE2F18"/>
    <w:lvl w:ilvl="0">
      <w:start w:val="1"/>
      <w:numFmt w:val="bullet"/>
      <w:lvlText w:val=""/>
      <w:lvlJc w:val="left"/>
      <w:pPr>
        <w:tabs>
          <w:tab w:val="num" w:pos="907"/>
        </w:tabs>
        <w:ind w:left="907" w:hanging="453"/>
      </w:pPr>
      <w:rPr>
        <w:rFonts w:ascii="Wingdings" w:hAnsi="Wingdings" w:hint="default"/>
      </w:rPr>
    </w:lvl>
    <w:lvl w:ilvl="1">
      <w:start w:val="1"/>
      <w:numFmt w:val="decimal"/>
      <w:lvlText w:val="%1.%2."/>
      <w:lvlJc w:val="left"/>
      <w:pPr>
        <w:tabs>
          <w:tab w:val="num" w:pos="908"/>
        </w:tabs>
        <w:ind w:left="908" w:hanging="454"/>
      </w:pPr>
      <w:rPr>
        <w:rFonts w:ascii="Arial" w:hAnsi="Arial" w:hint="default"/>
        <w:b w:val="0"/>
        <w:i w:val="0"/>
        <w:sz w:val="18"/>
      </w:rPr>
    </w:lvl>
    <w:lvl w:ilvl="2">
      <w:start w:val="1"/>
      <w:numFmt w:val="decimal"/>
      <w:lvlText w:val="%1.%2.%3."/>
      <w:lvlJc w:val="left"/>
      <w:pPr>
        <w:tabs>
          <w:tab w:val="num" w:pos="908"/>
        </w:tabs>
        <w:ind w:left="908" w:hanging="454"/>
      </w:pPr>
      <w:rPr>
        <w:rFonts w:ascii="Arial" w:hAnsi="Arial" w:hint="default"/>
        <w:b w:val="0"/>
        <w:i w:val="0"/>
        <w:sz w:val="18"/>
      </w:rPr>
    </w:lvl>
    <w:lvl w:ilvl="3">
      <w:start w:val="1"/>
      <w:numFmt w:val="decimal"/>
      <w:lvlText w:val="%1.%2.%3.%4."/>
      <w:lvlJc w:val="left"/>
      <w:pPr>
        <w:tabs>
          <w:tab w:val="num" w:pos="2614"/>
        </w:tabs>
        <w:ind w:left="2182" w:hanging="648"/>
      </w:pPr>
      <w:rPr>
        <w:rFonts w:hint="default"/>
      </w:rPr>
    </w:lvl>
    <w:lvl w:ilvl="4">
      <w:start w:val="1"/>
      <w:numFmt w:val="decimal"/>
      <w:lvlText w:val="%1.%2.%3.%4.%5."/>
      <w:lvlJc w:val="left"/>
      <w:pPr>
        <w:tabs>
          <w:tab w:val="num" w:pos="2974"/>
        </w:tabs>
        <w:ind w:left="2686" w:hanging="792"/>
      </w:pPr>
      <w:rPr>
        <w:rFonts w:hint="default"/>
      </w:rPr>
    </w:lvl>
    <w:lvl w:ilvl="5">
      <w:start w:val="1"/>
      <w:numFmt w:val="decimal"/>
      <w:lvlText w:val="%1.%2.%3.%4.%5.%6."/>
      <w:lvlJc w:val="left"/>
      <w:pPr>
        <w:tabs>
          <w:tab w:val="num" w:pos="3694"/>
        </w:tabs>
        <w:ind w:left="3190" w:hanging="936"/>
      </w:pPr>
      <w:rPr>
        <w:rFonts w:hint="default"/>
      </w:rPr>
    </w:lvl>
    <w:lvl w:ilvl="6">
      <w:start w:val="1"/>
      <w:numFmt w:val="decimal"/>
      <w:lvlText w:val="%1.%2.%3.%4.%5.%6.%7."/>
      <w:lvlJc w:val="left"/>
      <w:pPr>
        <w:tabs>
          <w:tab w:val="num" w:pos="4414"/>
        </w:tabs>
        <w:ind w:left="3694" w:hanging="1080"/>
      </w:pPr>
      <w:rPr>
        <w:rFonts w:hint="default"/>
      </w:rPr>
    </w:lvl>
    <w:lvl w:ilvl="7">
      <w:start w:val="1"/>
      <w:numFmt w:val="decimal"/>
      <w:lvlText w:val="%1.%2.%3.%4.%5.%6.%7.%8."/>
      <w:lvlJc w:val="left"/>
      <w:pPr>
        <w:tabs>
          <w:tab w:val="num" w:pos="4774"/>
        </w:tabs>
        <w:ind w:left="4198" w:hanging="1224"/>
      </w:pPr>
      <w:rPr>
        <w:rFonts w:hint="default"/>
      </w:rPr>
    </w:lvl>
    <w:lvl w:ilvl="8">
      <w:start w:val="1"/>
      <w:numFmt w:val="decimal"/>
      <w:lvlText w:val="%1.%2.%3.%4.%5.%6.%7.%8.%9."/>
      <w:lvlJc w:val="left"/>
      <w:pPr>
        <w:tabs>
          <w:tab w:val="num" w:pos="5494"/>
        </w:tabs>
        <w:ind w:left="4774" w:hanging="1440"/>
      </w:pPr>
      <w:rPr>
        <w:rFonts w:hint="default"/>
      </w:rPr>
    </w:lvl>
  </w:abstractNum>
  <w:abstractNum w:abstractNumId="7" w15:restartNumberingAfterBreak="0">
    <w:nsid w:val="652C0BAE"/>
    <w:multiLevelType w:val="multilevel"/>
    <w:tmpl w:val="5AAE2F18"/>
    <w:lvl w:ilvl="0">
      <w:start w:val="1"/>
      <w:numFmt w:val="decimal"/>
      <w:lvlText w:val="%1."/>
      <w:lvlJc w:val="left"/>
      <w:pPr>
        <w:tabs>
          <w:tab w:val="num" w:pos="454"/>
        </w:tabs>
        <w:ind w:left="454" w:hanging="454"/>
      </w:pPr>
      <w:rPr>
        <w:rFonts w:ascii="Arial" w:hAnsi="Arial" w:hint="default"/>
        <w:b w:val="0"/>
        <w:i w:val="0"/>
        <w:sz w:val="18"/>
      </w:rPr>
    </w:lvl>
    <w:lvl w:ilvl="1">
      <w:start w:val="1"/>
      <w:numFmt w:val="decimal"/>
      <w:lvlText w:val="%1.%2."/>
      <w:lvlJc w:val="left"/>
      <w:pPr>
        <w:tabs>
          <w:tab w:val="num" w:pos="454"/>
        </w:tabs>
        <w:ind w:left="454" w:hanging="454"/>
      </w:pPr>
      <w:rPr>
        <w:rFonts w:ascii="Arial" w:hAnsi="Arial" w:hint="default"/>
        <w:b w:val="0"/>
        <w:i w:val="0"/>
        <w:sz w:val="18"/>
      </w:rPr>
    </w:lvl>
    <w:lvl w:ilvl="2">
      <w:start w:val="1"/>
      <w:numFmt w:val="decimal"/>
      <w:lvlText w:val="%1.%2.%3."/>
      <w:lvlJc w:val="left"/>
      <w:pPr>
        <w:tabs>
          <w:tab w:val="num" w:pos="454"/>
        </w:tabs>
        <w:ind w:left="454" w:hanging="454"/>
      </w:pPr>
      <w:rPr>
        <w:rFonts w:ascii="Arial" w:hAnsi="Arial" w:hint="default"/>
        <w:b w:val="0"/>
        <w:i w:val="0"/>
        <w:sz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6D6332CE"/>
    <w:multiLevelType w:val="hybridMultilevel"/>
    <w:tmpl w:val="4F32A4D4"/>
    <w:lvl w:ilvl="0" w:tplc="147EACF6">
      <w:start w:val="1"/>
      <w:numFmt w:val="bullet"/>
      <w:lvlText w:val=""/>
      <w:lvlJc w:val="left"/>
      <w:pPr>
        <w:tabs>
          <w:tab w:val="num" w:pos="907"/>
        </w:tabs>
        <w:ind w:left="907" w:hanging="453"/>
      </w:pPr>
      <w:rPr>
        <w:rFonts w:ascii="Wingdings" w:hAnsi="Wingdings"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9" w15:restartNumberingAfterBreak="0">
    <w:nsid w:val="6F5E287C"/>
    <w:multiLevelType w:val="hybridMultilevel"/>
    <w:tmpl w:val="A428F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7"/>
  </w:num>
  <w:num w:numId="5">
    <w:abstractNumId w:val="3"/>
  </w:num>
  <w:num w:numId="6">
    <w:abstractNumId w:val="8"/>
  </w:num>
  <w:num w:numId="7">
    <w:abstractNumId w:val="6"/>
  </w:num>
  <w:num w:numId="8">
    <w:abstractNumId w:val="1"/>
  </w:num>
  <w:num w:numId="9">
    <w:abstractNumId w:val="9"/>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9217">
      <o:colormenu v:ext="edit" fill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2652"/>
    <w:rsid w:val="000638AF"/>
    <w:rsid w:val="0007486A"/>
    <w:rsid w:val="000E30B5"/>
    <w:rsid w:val="001B2C40"/>
    <w:rsid w:val="00217480"/>
    <w:rsid w:val="00276387"/>
    <w:rsid w:val="002C06E9"/>
    <w:rsid w:val="00376EE3"/>
    <w:rsid w:val="003956C6"/>
    <w:rsid w:val="003A4CA5"/>
    <w:rsid w:val="003C0B96"/>
    <w:rsid w:val="003D1255"/>
    <w:rsid w:val="00420608"/>
    <w:rsid w:val="00440967"/>
    <w:rsid w:val="004D311E"/>
    <w:rsid w:val="004E0CF9"/>
    <w:rsid w:val="00582656"/>
    <w:rsid w:val="006C001C"/>
    <w:rsid w:val="006E2E87"/>
    <w:rsid w:val="007B634E"/>
    <w:rsid w:val="007E2652"/>
    <w:rsid w:val="00857AEE"/>
    <w:rsid w:val="008E0F7F"/>
    <w:rsid w:val="009132F6"/>
    <w:rsid w:val="00985C98"/>
    <w:rsid w:val="009C23A1"/>
    <w:rsid w:val="00AA337E"/>
    <w:rsid w:val="00AA48A6"/>
    <w:rsid w:val="00AE13E3"/>
    <w:rsid w:val="00B47067"/>
    <w:rsid w:val="00B54BD9"/>
    <w:rsid w:val="00BC486A"/>
    <w:rsid w:val="00BF59FD"/>
    <w:rsid w:val="00C42CB4"/>
    <w:rsid w:val="00C942FC"/>
    <w:rsid w:val="00CF2B7D"/>
    <w:rsid w:val="00CF5ED8"/>
    <w:rsid w:val="00D93ACE"/>
    <w:rsid w:val="00DC5621"/>
    <w:rsid w:val="00DD6E2C"/>
    <w:rsid w:val="00E103CB"/>
    <w:rsid w:val="00EC00D6"/>
    <w:rsid w:val="00ED10BB"/>
    <w:rsid w:val="00F668D3"/>
    <w:rsid w:val="00F93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hapeDefaults>
    <o:shapedefaults v:ext="edit" spidmax="9217">
      <o:colormenu v:ext="edit" fillcolor="none"/>
    </o:shapedefaults>
    <o:shapelayout v:ext="edit">
      <o:idmap v:ext="edit" data="1"/>
    </o:shapelayout>
  </w:shapeDefaults>
  <w:decimalSymbol w:val="."/>
  <w:listSeparator w:val=","/>
  <w14:docId w14:val="3655103C"/>
  <w15:docId w15:val="{3473E103-98DB-40CF-B44C-6C9BABB8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01C"/>
    <w:pPr>
      <w:spacing w:before="240" w:line="288" w:lineRule="exact"/>
      <w:jc w:val="both"/>
    </w:pPr>
    <w:rPr>
      <w:sz w:val="24"/>
      <w:lang w:eastAsia="en-US"/>
    </w:rPr>
  </w:style>
  <w:style w:type="paragraph" w:styleId="Heading1">
    <w:name w:val="heading 1"/>
    <w:aliases w:val="Section"/>
    <w:basedOn w:val="Normal"/>
    <w:next w:val="Normal"/>
    <w:qFormat/>
    <w:rsid w:val="006C001C"/>
    <w:pPr>
      <w:keepNext/>
      <w:spacing w:after="60"/>
      <w:outlineLvl w:val="0"/>
    </w:pPr>
    <w:rPr>
      <w:rFonts w:ascii="Arial" w:hAnsi="Arial"/>
      <w:b/>
      <w:kern w:val="28"/>
      <w:sz w:val="28"/>
    </w:rPr>
  </w:style>
  <w:style w:type="paragraph" w:styleId="Heading2">
    <w:name w:val="heading 2"/>
    <w:aliases w:val="2nd Level"/>
    <w:basedOn w:val="Normal"/>
    <w:next w:val="Normal"/>
    <w:qFormat/>
    <w:rsid w:val="006C001C"/>
    <w:pPr>
      <w:keepNext/>
      <w:spacing w:after="60"/>
      <w:outlineLvl w:val="1"/>
    </w:pPr>
    <w:rPr>
      <w:rFonts w:ascii="Arial" w:hAnsi="Arial"/>
      <w:b/>
      <w:i/>
    </w:rPr>
  </w:style>
  <w:style w:type="paragraph" w:styleId="Heading3">
    <w:name w:val="heading 3"/>
    <w:basedOn w:val="Normal"/>
    <w:next w:val="Normal"/>
    <w:qFormat/>
    <w:rsid w:val="006C001C"/>
    <w:pPr>
      <w:keepNext/>
      <w:outlineLvl w:val="2"/>
    </w:pPr>
    <w:rPr>
      <w:b/>
      <w:bCs/>
      <w:sz w:val="36"/>
    </w:rPr>
  </w:style>
  <w:style w:type="paragraph" w:styleId="Heading4">
    <w:name w:val="heading 4"/>
    <w:basedOn w:val="Normal"/>
    <w:next w:val="Normal"/>
    <w:qFormat/>
    <w:rsid w:val="006C001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right="-1"/>
      <w:jc w:val="center"/>
      <w:outlineLvl w:val="3"/>
    </w:pPr>
    <w:rPr>
      <w:b/>
      <w:bCs/>
      <w:snapToGrid w:val="0"/>
      <w:color w:val="000000"/>
      <w:u w:val="single"/>
    </w:rPr>
  </w:style>
  <w:style w:type="paragraph" w:styleId="Heading6">
    <w:name w:val="heading 6"/>
    <w:basedOn w:val="Normal"/>
    <w:next w:val="Normal"/>
    <w:qFormat/>
    <w:rsid w:val="006C001C"/>
    <w:pPr>
      <w:keepNext/>
      <w:spacing w:before="0"/>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001C"/>
    <w:pPr>
      <w:tabs>
        <w:tab w:val="center" w:pos="4153"/>
        <w:tab w:val="right" w:pos="8306"/>
      </w:tabs>
    </w:pPr>
  </w:style>
  <w:style w:type="paragraph" w:styleId="Footer">
    <w:name w:val="footer"/>
    <w:basedOn w:val="Normal"/>
    <w:rsid w:val="006C001C"/>
    <w:pPr>
      <w:tabs>
        <w:tab w:val="center" w:pos="4153"/>
        <w:tab w:val="right" w:pos="8306"/>
      </w:tabs>
    </w:pPr>
  </w:style>
  <w:style w:type="character" w:styleId="PageNumber">
    <w:name w:val="page number"/>
    <w:basedOn w:val="DefaultParagraphFont"/>
    <w:rsid w:val="006C001C"/>
  </w:style>
  <w:style w:type="paragraph" w:customStyle="1" w:styleId="Default">
    <w:name w:val="Default"/>
    <w:basedOn w:val="Normal"/>
    <w:rsid w:val="006C001C"/>
    <w:pPr>
      <w:tabs>
        <w:tab w:val="right" w:pos="8460"/>
      </w:tabs>
    </w:pPr>
  </w:style>
  <w:style w:type="paragraph" w:customStyle="1" w:styleId="SpeciesName">
    <w:name w:val="SpeciesName"/>
    <w:basedOn w:val="Normal"/>
    <w:rsid w:val="006C001C"/>
    <w:pPr>
      <w:spacing w:before="0" w:line="240" w:lineRule="auto"/>
    </w:pPr>
    <w:rPr>
      <w:i/>
      <w:sz w:val="18"/>
      <w:lang w:val="en-US"/>
    </w:rPr>
  </w:style>
  <w:style w:type="paragraph" w:customStyle="1" w:styleId="SpeciesRecords">
    <w:name w:val="SpeciesRecords"/>
    <w:basedOn w:val="Normal"/>
    <w:rsid w:val="006C001C"/>
    <w:pPr>
      <w:spacing w:before="0" w:line="240" w:lineRule="auto"/>
      <w:jc w:val="center"/>
    </w:pPr>
    <w:rPr>
      <w:sz w:val="18"/>
      <w:lang w:val="en-US"/>
    </w:rPr>
  </w:style>
  <w:style w:type="paragraph" w:customStyle="1" w:styleId="Phylum">
    <w:name w:val="Phylum"/>
    <w:basedOn w:val="SpeciesName"/>
    <w:rsid w:val="006C001C"/>
    <w:rPr>
      <w:b/>
      <w:sz w:val="20"/>
    </w:rPr>
  </w:style>
  <w:style w:type="paragraph" w:customStyle="1" w:styleId="Class">
    <w:name w:val="Class"/>
    <w:basedOn w:val="SpeciesName"/>
    <w:rsid w:val="006C001C"/>
    <w:rPr>
      <w:b/>
      <w:sz w:val="20"/>
    </w:rPr>
  </w:style>
  <w:style w:type="paragraph" w:customStyle="1" w:styleId="Order">
    <w:name w:val="Order"/>
    <w:basedOn w:val="SpeciesName"/>
    <w:rsid w:val="006C001C"/>
    <w:rPr>
      <w:b/>
      <w:sz w:val="20"/>
    </w:rPr>
  </w:style>
  <w:style w:type="paragraph" w:customStyle="1" w:styleId="Species">
    <w:name w:val="Species"/>
    <w:basedOn w:val="SpeciesName"/>
    <w:rsid w:val="006C001C"/>
  </w:style>
  <w:style w:type="paragraph" w:customStyle="1" w:styleId="InsetBodytext">
    <w:name w:val="InsetBodytext"/>
    <w:basedOn w:val="Normal"/>
    <w:rsid w:val="006C001C"/>
    <w:pPr>
      <w:ind w:left="360"/>
    </w:pPr>
    <w:rPr>
      <w:b/>
      <w:lang w:val="en-US"/>
    </w:rPr>
  </w:style>
  <w:style w:type="paragraph" w:customStyle="1" w:styleId="ResultsTitle">
    <w:name w:val="ResultsTitle"/>
    <w:basedOn w:val="InsetBodytext"/>
    <w:rsid w:val="006C001C"/>
    <w:pPr>
      <w:numPr>
        <w:numId w:val="1"/>
      </w:numPr>
    </w:pPr>
  </w:style>
  <w:style w:type="paragraph" w:customStyle="1" w:styleId="BodyTextIndent">
    <w:name w:val="BodyTextIndent"/>
    <w:basedOn w:val="Normal"/>
    <w:rsid w:val="006C001C"/>
    <w:pPr>
      <w:spacing w:before="120" w:after="120"/>
      <w:ind w:left="547" w:hanging="547"/>
    </w:pPr>
    <w:rPr>
      <w:lang w:val="en-US"/>
    </w:rPr>
  </w:style>
  <w:style w:type="paragraph" w:customStyle="1" w:styleId="BodyText">
    <w:name w:val="BodyText"/>
    <w:basedOn w:val="Normal"/>
    <w:rsid w:val="006C001C"/>
    <w:pPr>
      <w:spacing w:before="120" w:after="120"/>
    </w:pPr>
  </w:style>
  <w:style w:type="paragraph" w:styleId="BodyTextIndent20">
    <w:name w:val="Body Text Indent 2"/>
    <w:basedOn w:val="Normal"/>
    <w:rsid w:val="006C001C"/>
    <w:pPr>
      <w:ind w:left="720"/>
      <w:jc w:val="left"/>
    </w:pPr>
  </w:style>
  <w:style w:type="paragraph" w:styleId="BodyText0">
    <w:name w:val="Body Text"/>
    <w:basedOn w:val="Normal"/>
    <w:rsid w:val="006C001C"/>
    <w:pPr>
      <w:tabs>
        <w:tab w:val="left" w:pos="360"/>
        <w:tab w:val="left" w:pos="720"/>
        <w:tab w:val="left" w:pos="4320"/>
        <w:tab w:val="left" w:pos="5760"/>
      </w:tabs>
    </w:pPr>
  </w:style>
  <w:style w:type="paragraph" w:styleId="DocumentMap">
    <w:name w:val="Document Map"/>
    <w:basedOn w:val="Normal"/>
    <w:semiHidden/>
    <w:rsid w:val="006C001C"/>
    <w:pPr>
      <w:shd w:val="clear" w:color="auto" w:fill="000080"/>
    </w:pPr>
    <w:rPr>
      <w:rFonts w:ascii="Tahoma" w:hAnsi="Tahoma"/>
    </w:rPr>
  </w:style>
  <w:style w:type="character" w:styleId="CommentReference">
    <w:name w:val="annotation reference"/>
    <w:basedOn w:val="DefaultParagraphFont"/>
    <w:semiHidden/>
    <w:rsid w:val="006C001C"/>
    <w:rPr>
      <w:sz w:val="16"/>
    </w:rPr>
  </w:style>
  <w:style w:type="paragraph" w:styleId="CommentText">
    <w:name w:val="annotation text"/>
    <w:basedOn w:val="Normal"/>
    <w:semiHidden/>
    <w:rsid w:val="006C001C"/>
    <w:rPr>
      <w:sz w:val="20"/>
    </w:rPr>
  </w:style>
  <w:style w:type="paragraph" w:customStyle="1" w:styleId="BodyTextIndent2">
    <w:name w:val="BodyTextIndent2"/>
    <w:basedOn w:val="BodyTextIndent"/>
    <w:rsid w:val="006C001C"/>
    <w:pPr>
      <w:numPr>
        <w:numId w:val="5"/>
      </w:numPr>
      <w:spacing w:before="40" w:after="40" w:line="230" w:lineRule="exact"/>
      <w:ind w:left="357" w:hanging="357"/>
    </w:pPr>
    <w:rPr>
      <w:sz w:val="20"/>
      <w:lang w:val="en-GB"/>
    </w:rPr>
  </w:style>
  <w:style w:type="paragraph" w:customStyle="1" w:styleId="BodyText2">
    <w:name w:val="BodyText2"/>
    <w:rsid w:val="006C001C"/>
    <w:pPr>
      <w:spacing w:before="40" w:after="40" w:line="288" w:lineRule="exact"/>
    </w:pPr>
    <w:rPr>
      <w:noProof/>
      <w:sz w:val="24"/>
      <w:lang w:eastAsia="en-US"/>
    </w:rPr>
  </w:style>
  <w:style w:type="paragraph" w:styleId="BlockText">
    <w:name w:val="Block Text"/>
    <w:basedOn w:val="Normal"/>
    <w:rsid w:val="006C001C"/>
    <w:pPr>
      <w:spacing w:before="0" w:line="240" w:lineRule="auto"/>
      <w:ind w:left="709" w:right="288" w:hanging="709"/>
      <w:jc w:val="left"/>
    </w:pPr>
  </w:style>
  <w:style w:type="paragraph" w:styleId="Subtitle">
    <w:name w:val="Subtitle"/>
    <w:basedOn w:val="Normal"/>
    <w:qFormat/>
    <w:rsid w:val="006C001C"/>
    <w:pPr>
      <w:spacing w:before="0" w:line="240" w:lineRule="auto"/>
      <w:ind w:left="720" w:hanging="720"/>
      <w:jc w:val="left"/>
    </w:pPr>
    <w:rPr>
      <w:rFonts w:ascii="Arial" w:hAnsi="Arial"/>
      <w:b/>
      <w:i/>
    </w:rPr>
  </w:style>
  <w:style w:type="paragraph" w:styleId="NormalIndent">
    <w:name w:val="Normal Indent"/>
    <w:basedOn w:val="Normal"/>
    <w:rsid w:val="006C001C"/>
    <w:pPr>
      <w:spacing w:before="0" w:line="240" w:lineRule="auto"/>
    </w:pPr>
    <w:rPr>
      <w:rFonts w:ascii="Book Antiqua" w:hAnsi="Book Antiqua"/>
    </w:rPr>
  </w:style>
  <w:style w:type="table" w:styleId="TableGrid">
    <w:name w:val="Table Grid"/>
    <w:basedOn w:val="TableNormal"/>
    <w:rsid w:val="007E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93670"/>
    <w:rPr>
      <w:rFonts w:ascii="Tahoma" w:hAnsi="Tahoma" w:cs="Tahoma"/>
      <w:sz w:val="16"/>
      <w:szCs w:val="16"/>
    </w:rPr>
  </w:style>
  <w:style w:type="paragraph" w:styleId="ListParagraph">
    <w:name w:val="List Paragraph"/>
    <w:basedOn w:val="Normal"/>
    <w:uiPriority w:val="34"/>
    <w:qFormat/>
    <w:rsid w:val="004409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6B. Controlling Access to Data</vt:lpstr>
    </vt:vector>
  </TitlesOfParts>
  <Manager>Adam Rowe</Manager>
  <Company>The Biodiversity Information Service for Powys and the Brecon Beacons National Park</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6B. Controlling Access to Data</dc:title>
  <dc:subject>Final Draft</dc:subject>
  <dc:creator>Phil Morgan (edited by Adam Rowe)</dc:creator>
  <cp:lastModifiedBy>Colin Russell</cp:lastModifiedBy>
  <cp:revision>5</cp:revision>
  <cp:lastPrinted>2007-10-25T15:44:00Z</cp:lastPrinted>
  <dcterms:created xsi:type="dcterms:W3CDTF">2022-01-05T12:03:00Z</dcterms:created>
  <dcterms:modified xsi:type="dcterms:W3CDTF">2022-01-05T12:18:00Z</dcterms:modified>
</cp:coreProperties>
</file>